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МЕТОДИКА за определяне цената на услугата "Доставяне на вода за напояване"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Приета с ПМС № 147 от 19.07.2018 г., обн., ДВ, бр. 61 от 24.07.2018 г., в сила от 24.07.2018 г.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Приложно поле. Принципи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</w:t>
      </w:r>
      <w:r>
        <w:rPr>
          <w:rFonts w:ascii="Times New Roman" w:hAnsi="Times New Roman" w:cs="Times New Roman"/>
          <w:sz w:val="24"/>
          <w:szCs w:val="24"/>
          <w:lang w:val="x-none"/>
        </w:rPr>
        <w:t>. (1) Настоящата методиката се прилага з</w:t>
      </w:r>
      <w:r>
        <w:rPr>
          <w:rFonts w:ascii="Times New Roman" w:hAnsi="Times New Roman" w:cs="Times New Roman"/>
          <w:sz w:val="24"/>
          <w:szCs w:val="24"/>
          <w:lang w:val="x-none"/>
        </w:rPr>
        <w:t>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доставчиците на вода за напояване по Закона за сдружения за напояване, наричани "доставчици";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ползващите вода за напояване, наричани "водоползватели".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Методиката представлява технология на ценообразуване на услугата "доставяне на вода за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напояване" и съдържа общи правила и принципи за определяне цената на водата за напояване, наричана "цена на услугата за доставка".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2</w:t>
      </w:r>
      <w:r>
        <w:rPr>
          <w:rFonts w:ascii="Times New Roman" w:hAnsi="Times New Roman" w:cs="Times New Roman"/>
          <w:sz w:val="24"/>
          <w:szCs w:val="24"/>
          <w:lang w:val="x-none"/>
        </w:rPr>
        <w:t>. В методиката са заложени следните принципи: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баланс между социални, екологични и икономически фактори съобразно </w:t>
      </w:r>
      <w:r>
        <w:rPr>
          <w:rFonts w:ascii="Times New Roman" w:hAnsi="Times New Roman" w:cs="Times New Roman"/>
          <w:sz w:val="24"/>
          <w:szCs w:val="24"/>
          <w:lang w:val="x-none"/>
        </w:rPr>
        <w:t>географските и климатични условия на територията, на която се извършва услугата;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устойчиво и ефективно използване на водите.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II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Цена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3</w:t>
      </w:r>
      <w:r>
        <w:rPr>
          <w:rFonts w:ascii="Times New Roman" w:hAnsi="Times New Roman" w:cs="Times New Roman"/>
          <w:sz w:val="24"/>
          <w:szCs w:val="24"/>
          <w:lang w:val="x-none"/>
        </w:rPr>
        <w:t>. (1) Цената на услугата "Доставяне на вода за напояване" е разходоориентирана и регионална, като се оп</w:t>
      </w:r>
      <w:r>
        <w:rPr>
          <w:rFonts w:ascii="Times New Roman" w:hAnsi="Times New Roman" w:cs="Times New Roman"/>
          <w:sz w:val="24"/>
          <w:szCs w:val="24"/>
          <w:lang w:val="x-none"/>
        </w:rPr>
        <w:t>ределя от доставчиците по местонахождението на площите, които обслужват.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определянето на цената на услугата "Доставяне на вода за напояване" могат да бъдат взети предвид само разходите и приходите, които са свързани с дейността по предоставяне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услугата "Доставяне на вода за напояване". Цената се изчислява, като се вземат предвид само разходите върху цялата напоителна система на доставчика, които са свързани с дейността по предоставяне на услугата "Доставяне на вода за напояване".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Доставчи</w:t>
      </w:r>
      <w:r>
        <w:rPr>
          <w:rFonts w:ascii="Times New Roman" w:hAnsi="Times New Roman" w:cs="Times New Roman"/>
          <w:sz w:val="24"/>
          <w:szCs w:val="24"/>
          <w:lang w:val="x-none"/>
        </w:rPr>
        <w:t>ците на вода за напояване водят аналитично счетоводно отчитане на свързаните с тази услуга разходи и приходи от тези, които са направени във връзка с други изпълнявани от тях дейности и услуги.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Цената по ал. 1 се определя при не по-малка от определен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ата в действащите планове за управление на речните басейни степен на възстановяване на разходите за водни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услуги в селското стопанство.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4</w:t>
      </w:r>
      <w:r>
        <w:rPr>
          <w:rFonts w:ascii="Times New Roman" w:hAnsi="Times New Roman" w:cs="Times New Roman"/>
          <w:sz w:val="24"/>
          <w:szCs w:val="24"/>
          <w:lang w:val="x-none"/>
        </w:rPr>
        <w:t>. (1) В цената се включват кумулативно два компонента: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цена за доставен обем вода;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цена за единица площ.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Съотношението на двата компонента в цената се определя от доставчиците за всеки поливен сезон. Размерът на постоянния и променливия компонент се променя в зависимост от конкретните условия през различните години. Допустимо е част от разходите за пер</w:t>
      </w:r>
      <w:r>
        <w:rPr>
          <w:rFonts w:ascii="Times New Roman" w:hAnsi="Times New Roman" w:cs="Times New Roman"/>
          <w:sz w:val="24"/>
          <w:szCs w:val="24"/>
          <w:lang w:val="x-none"/>
        </w:rPr>
        <w:t>сонал, материали, гориво и електроенергия да формират както постоянния, така и променливия компонент. В тези случаи сумата от разходите, попадащи в постоянния и в променливия компонент, не бива да надвишава сто на сто от общата стойност на тези разходи.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(3) Двукомпонентната цена включва разходите, които са пряко свързани с дейността. Размерът на цената на услугата "Доставяне на вода за напояване" се определя ежегодно и включва два компонента – постоянен, който покрива постоянните разходи по доставката на </w:t>
      </w:r>
      <w:r>
        <w:rPr>
          <w:rFonts w:ascii="Times New Roman" w:hAnsi="Times New Roman" w:cs="Times New Roman"/>
          <w:sz w:val="24"/>
          <w:szCs w:val="24"/>
          <w:lang w:val="x-none"/>
        </w:rPr>
        <w:t>вода на база напоявана площ, и променлив – на база доставени обеми вода.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 Цената за доставен обем вода се определя според начина на доставка на вода и вида на културите: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за гравитачно доставяна вода за полски култури;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за помпено достав</w:t>
      </w:r>
      <w:r>
        <w:rPr>
          <w:rFonts w:ascii="Times New Roman" w:hAnsi="Times New Roman" w:cs="Times New Roman"/>
          <w:sz w:val="24"/>
          <w:szCs w:val="24"/>
          <w:lang w:val="x-none"/>
        </w:rPr>
        <w:t>яна вода за полски култури, с пределно допустими цени за покачване: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до 50 метра височина включително;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над 50 метра до 100 метра височина включително;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над 100 метра височина;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за гравитачно доставяна вода за ориз;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за помпено доставян</w:t>
      </w:r>
      <w:r>
        <w:rPr>
          <w:rFonts w:ascii="Times New Roman" w:hAnsi="Times New Roman" w:cs="Times New Roman"/>
          <w:sz w:val="24"/>
          <w:szCs w:val="24"/>
          <w:lang w:val="x-none"/>
        </w:rPr>
        <w:t>а вода за ориз.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Цената по ал. 1 се определя, като променливите разходи се разделят на прогнозния обем вода в кубични метри за съответния поливен сезон. Размерът на променливия компонент се определя на база водните обеми, доставени в имота или имотите</w:t>
      </w:r>
      <w:r>
        <w:rPr>
          <w:rFonts w:ascii="Times New Roman" w:hAnsi="Times New Roman" w:cs="Times New Roman"/>
          <w:sz w:val="24"/>
          <w:szCs w:val="24"/>
          <w:lang w:val="x-none"/>
        </w:rPr>
        <w:t>, попадащи в района на обслужване на доставчик, и в зависимост от променливите разходи за доставка на вода за напояване.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6</w:t>
      </w:r>
      <w:r>
        <w:rPr>
          <w:rFonts w:ascii="Times New Roman" w:hAnsi="Times New Roman" w:cs="Times New Roman"/>
          <w:sz w:val="24"/>
          <w:szCs w:val="24"/>
          <w:lang w:val="x-none"/>
        </w:rPr>
        <w:t>. Цената за единица площ се определя, като постоянните разходи се разделят на площта в декари. Размерът на постоянния компонент с</w:t>
      </w:r>
      <w:r>
        <w:rPr>
          <w:rFonts w:ascii="Times New Roman" w:hAnsi="Times New Roman" w:cs="Times New Roman"/>
          <w:sz w:val="24"/>
          <w:szCs w:val="24"/>
          <w:lang w:val="x-none"/>
        </w:rPr>
        <w:t>е определя на база площта на имота или имотите, попадащи в района на обслужване на доставчик, и в зависимост от постоянните разходи за доставка на вода за напояване.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7</w:t>
      </w:r>
      <w:r>
        <w:rPr>
          <w:rFonts w:ascii="Times New Roman" w:hAnsi="Times New Roman" w:cs="Times New Roman"/>
          <w:sz w:val="24"/>
          <w:szCs w:val="24"/>
          <w:lang w:val="x-none"/>
        </w:rPr>
        <w:t>. Цената се плаща по компоненти, както следва: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цената за доставен обем вода – с</w:t>
      </w:r>
      <w:r>
        <w:rPr>
          <w:rFonts w:ascii="Times New Roman" w:hAnsi="Times New Roman" w:cs="Times New Roman"/>
          <w:sz w:val="24"/>
          <w:szCs w:val="24"/>
          <w:lang w:val="x-none"/>
        </w:rPr>
        <w:t>лед всяка поливка, въз основа на ползваните обеми вода, в кубични метри;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цена за единица площ – еднократно, независимо от броя на поливките и ползваните обеми вода.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ІІІ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Предоставяне на услугата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В срок до 31 март на текущата година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водоползвателите подават до съответния доставчик заявление по образец за предстоящия поливен сезон съгласно приетите от доставчика указания за прилагане на методиката. Заявлението е предварително и задължително условие за подписване на договор за предоста</w:t>
      </w:r>
      <w:r>
        <w:rPr>
          <w:rFonts w:ascii="Times New Roman" w:hAnsi="Times New Roman" w:cs="Times New Roman"/>
          <w:sz w:val="24"/>
          <w:szCs w:val="24"/>
          <w:lang w:val="x-none"/>
        </w:rPr>
        <w:t>вяне на услугата.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Към заявлението се прилагат: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декларация за заявените площи за напояване с посочени имоти и видове култури;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декларация, че в указан от доставчика срок водоползвателят ще монтира измервателно устройство за вода, което отгова</w:t>
      </w:r>
      <w:r>
        <w:rPr>
          <w:rFonts w:ascii="Times New Roman" w:hAnsi="Times New Roman" w:cs="Times New Roman"/>
          <w:sz w:val="24"/>
          <w:szCs w:val="24"/>
          <w:lang w:val="x-none"/>
        </w:rPr>
        <w:t>ря на изискванията на Закона за измерванията;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декларация за липса на изискуеми задължения към доставчика.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Веднъж приложена към заявлението, декларацията по ал. 2, т. 2 не се прилага за следващ поливен сезон, освен ако е настъпила промяна в декла</w:t>
      </w:r>
      <w:r>
        <w:rPr>
          <w:rFonts w:ascii="Times New Roman" w:hAnsi="Times New Roman" w:cs="Times New Roman"/>
          <w:sz w:val="24"/>
          <w:szCs w:val="24"/>
          <w:lang w:val="x-none"/>
        </w:rPr>
        <w:t>рираните площи.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9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Доставчикът разглежда постъпилите заявления в срок до десет календарни дни от получаването им.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Ако в срока по ал. 1 доставчикът установи неточност или непълнота в подаденото заявление или в приложените към него документи,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или наличие на изискуемо задължение към доставчика, на заявителя се дават указания и се определя срок за отстраняването им, който не може да бъде по-кратък от десет календарни дни.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Ако заявителят не изпълни дадените от доставчика указания в срока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ал. 2, той може да подаде ново заявление, с подаването на което започват да текат нови срокове.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Ако доставчикът установи наличие на изискуемо задължение към него, той указва на заявителя в срока по ал. 2 да представи обезпечение.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(1) След п</w:t>
      </w:r>
      <w:r>
        <w:rPr>
          <w:rFonts w:ascii="Times New Roman" w:hAnsi="Times New Roman" w:cs="Times New Roman"/>
          <w:sz w:val="24"/>
          <w:szCs w:val="24"/>
          <w:lang w:val="x-none"/>
        </w:rPr>
        <w:t>риемането на подаденото в срок и отговарящо на изискванията на настоящата методика заявление се подписва договор за доставка на вода за напояване, изготвен съобразно изготвените от доставчика указания.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При обективна невъзможност на водоползвателя да </w:t>
      </w:r>
      <w:r>
        <w:rPr>
          <w:rFonts w:ascii="Times New Roman" w:hAnsi="Times New Roman" w:cs="Times New Roman"/>
          <w:sz w:val="24"/>
          <w:szCs w:val="24"/>
          <w:lang w:val="x-none"/>
        </w:rPr>
        <w:t>изпълни условията по чл. 9, ал. 4 доставчикът може да разсрочи задължението за плащане на две вноски: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първа вноска – със срок на плащане до началото на съответния поливен сезон;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втора вноска – със срок на плащане след края на първата заявена поли</w:t>
      </w:r>
      <w:r>
        <w:rPr>
          <w:rFonts w:ascii="Times New Roman" w:hAnsi="Times New Roman" w:cs="Times New Roman"/>
          <w:sz w:val="24"/>
          <w:szCs w:val="24"/>
          <w:lang w:val="x-none"/>
        </w:rPr>
        <w:t>вка.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IV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Публичност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 1 март на текущата година преди началото на поливния сезон доставчиците обявяват срок и указания за изготвяне и начин на подаване на заявления.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Доставчиците ежегодно до 20 декември предоставят на министъра </w:t>
      </w:r>
      <w:r>
        <w:rPr>
          <w:rFonts w:ascii="Times New Roman" w:hAnsi="Times New Roman" w:cs="Times New Roman"/>
          <w:sz w:val="24"/>
          <w:szCs w:val="24"/>
          <w:lang w:val="x-none"/>
        </w:rPr>
        <w:t>на земеделието, храните и горите, в качеството му на орган по провеждане на държавната политика за развитие на поливното земеделие, информация за цена на услугата през следващия поливен сезон, както и прогнозно количество поливни площи (в декари).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Ин</w:t>
      </w:r>
      <w:r>
        <w:rPr>
          <w:rFonts w:ascii="Times New Roman" w:hAnsi="Times New Roman" w:cs="Times New Roman"/>
          <w:sz w:val="24"/>
          <w:szCs w:val="24"/>
          <w:lang w:val="x-none"/>
        </w:rPr>
        <w:t>формацията по ал. 1 и 2 се обявява на електронната страница на доставчика и на публично достъпно място (адреса на управление на доставчика, на негов клон, административна сграда на община по местонахождението на заявените за напояване имоти, кметство, поща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др.).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Доставчиците на вода създават и поддържат регистър на заявените за напояване площи с посочени имот, площ и данни за водоползвателя (имена, търговско наименование, договор за водоподаване; срок, цена, заявени количества вода, изразходв</w:t>
      </w:r>
      <w:r>
        <w:rPr>
          <w:rFonts w:ascii="Times New Roman" w:hAnsi="Times New Roman" w:cs="Times New Roman"/>
          <w:sz w:val="24"/>
          <w:szCs w:val="24"/>
          <w:lang w:val="x-none"/>
        </w:rPr>
        <w:t>ани количества вода), обезпечения по вид култури и размер, договори за директни плащания, платени суми – разделени по компоненти, остатък на задължението.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 време на поливния сезон данни от регистъра за изразходвани количества вода се изпращат всеки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месец до 10-о число за сведение в компетентната дирекция, която подпомага министъра на земеделието, храните и горите при разработване, координиране и провеждане на държавната политика в областта на напояването.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Раздел V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x-none"/>
        </w:rPr>
      </w:pPr>
      <w:r>
        <w:rPr>
          <w:rFonts w:ascii="Times New Roman" w:hAnsi="Times New Roman" w:cs="Times New Roman"/>
          <w:sz w:val="36"/>
          <w:szCs w:val="36"/>
          <w:lang w:val="x-none"/>
        </w:rPr>
        <w:t>Изчисляване на цената на услугата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Определянето на постоянни и променливи годишни разходи за оризови култури се извършва съгласно приложение № 1, а за неоризови култури – съгласно приложение № 2.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Постоянните разходи включват разходите, посочени в приложения № 1 и 2, раз</w:t>
      </w:r>
      <w:r>
        <w:rPr>
          <w:rFonts w:ascii="Times New Roman" w:hAnsi="Times New Roman" w:cs="Times New Roman"/>
          <w:sz w:val="24"/>
          <w:szCs w:val="24"/>
          <w:lang w:val="x-none"/>
        </w:rPr>
        <w:t>дел "Допустими годишни постоянни разходи", колони от буква "а" до буква "л".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Променливите разходи включват разходите, посочени в приложения № 1 и 2, раздел "Допустими годишни променливи разходи", колони от буква "з" до буква "п".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Сумата от разх</w:t>
      </w:r>
      <w:r>
        <w:rPr>
          <w:rFonts w:ascii="Times New Roman" w:hAnsi="Times New Roman" w:cs="Times New Roman"/>
          <w:sz w:val="24"/>
          <w:szCs w:val="24"/>
          <w:lang w:val="x-none"/>
        </w:rPr>
        <w:t>одите по ал. 2 и 3, в колони от буква "з" до буква "л" e равна на 100 на сто.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(1) Предвиждането на необходимите приходи за покриване на очаквани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разходи по предоставяне на услугата "Доставяне на вода за напояване" включва: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възстановяване на п</w:t>
      </w:r>
      <w:r>
        <w:rPr>
          <w:rFonts w:ascii="Times New Roman" w:hAnsi="Times New Roman" w:cs="Times New Roman"/>
          <w:sz w:val="24"/>
          <w:szCs w:val="24"/>
          <w:lang w:val="x-none"/>
        </w:rPr>
        <w:t>остоянни и променливи компоненти на разход; определя се по формулата: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НП = ПоР + ПрР,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където: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НП са необходимите годишни приходи, в лв.;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ПоР – допустимите годишни постоянни разходи, в лв.;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ПрР – допустимите годишни променливи разходи, в лв.;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допустимите постоянни или променливи разходи, които са пряко свързани с предоставянето на услуга по напояване; в допустимите разходи не могат да бъдат включени: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разходи, които не са свързани с дейността по напояване;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разходи, които не са заложен</w:t>
      </w:r>
      <w:r>
        <w:rPr>
          <w:rFonts w:ascii="Times New Roman" w:hAnsi="Times New Roman" w:cs="Times New Roman"/>
          <w:sz w:val="24"/>
          <w:szCs w:val="24"/>
          <w:lang w:val="x-none"/>
        </w:rPr>
        <w:t>и или са счетени за прекалено високи;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корпоративен данък;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глоби и санкции;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д) неустойки и лихви за забава;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разходи, извършени от трети лица за тяхна сметка.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Когато прогнозните разходи са по-високи от отчетените за предишен ценови пер</w:t>
      </w:r>
      <w:r>
        <w:rPr>
          <w:rFonts w:ascii="Times New Roman" w:hAnsi="Times New Roman" w:cs="Times New Roman"/>
          <w:sz w:val="24"/>
          <w:szCs w:val="24"/>
          <w:lang w:val="x-none"/>
        </w:rPr>
        <w:t>иод, необходимите приходи за следващия ценови период се намаляват с абсолютната стойност на разликата и обратно – когато отчетените разходи са по-високи от прогнозните, необходимите приходи се увеличават с тази сума за следващия ценови период.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При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прогнозиране на допустими годишни постоянни и променливи разходи съотношението между оризови и неоризови култури се прогнозира както за постоянните, така и за променливите разходи, като: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сумата от относителните дялове на постоянните разходи за ориз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неоризови култури е равна на общите постоянни разходи, а именно: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ПоР = ДПоРО + ДПоНО,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където: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ПоР са допустимите годишни постоянни разходи, в лв.;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ДПоРО – относителният дял на постоянен разход, който се очаква за оризови култури; определя се като </w:t>
      </w:r>
      <w:r>
        <w:rPr>
          <w:rFonts w:ascii="Times New Roman" w:hAnsi="Times New Roman" w:cs="Times New Roman"/>
          <w:sz w:val="24"/>
          <w:szCs w:val="24"/>
          <w:lang w:val="x-none"/>
        </w:rPr>
        <w:t>сума от стойностите на клетки от колони с букви от "а" до "л" на ред 5 в раздел "Допустими годишни постоянни разходи" от приложение № 1;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ДПоНО – относителният дял на постоянен разход, който се очаква за неоризови култури; определя се като сума от стойнос</w:t>
      </w:r>
      <w:r>
        <w:rPr>
          <w:rFonts w:ascii="Times New Roman" w:hAnsi="Times New Roman" w:cs="Times New Roman"/>
          <w:sz w:val="24"/>
          <w:szCs w:val="24"/>
          <w:lang w:val="x-none"/>
        </w:rPr>
        <w:t>тите на клетки от колони с букви от "а" до "л" на ред 5 в раздел "Допустими годишни постоянни разходи" от приложение № 2;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сумата от относителните дялове на променливите разходи за ориз и неоризови култури е равна на общите променливи разходи, а именно</w:t>
      </w:r>
      <w:r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ПрР = ДПрРО + ДПрРНО,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където: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ПрР са допустимите годишни променливи разходи, в лв.;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ДПрРО – относителният дял на променлив разход, който се очаква за оризови култури при гравитачно напояване; определя се като сума от стойностите на клетки от колони 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букви от "з" до "п" на ред 5 в раздел "Допустими годишни променливи разходи" от приложение № 1;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ДПрРНО – относителният дял на променлив разход, който се очаква за неоризови култури при гравитачно напояване; определя се като сума от стойностите на клетки </w:t>
      </w:r>
      <w:r>
        <w:rPr>
          <w:rFonts w:ascii="Times New Roman" w:hAnsi="Times New Roman" w:cs="Times New Roman"/>
          <w:sz w:val="24"/>
          <w:szCs w:val="24"/>
          <w:lang w:val="x-none"/>
        </w:rPr>
        <w:t>от колони с букви от "з" до "п" на ред 5 в раздел "Допустими годишни променливи разходи" от приложение № 2.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(1) Доставчик на вода за напояване, който доставя вода до различни нива (категории) едновременно, попълва приложения № 1 и 2 в частта за "Д</w:t>
      </w:r>
      <w:r>
        <w:rPr>
          <w:rFonts w:ascii="Times New Roman" w:hAnsi="Times New Roman" w:cs="Times New Roman"/>
          <w:sz w:val="24"/>
          <w:szCs w:val="24"/>
          <w:lang w:val="x-none"/>
        </w:rPr>
        <w:t>опустими годишни променливи разходи" за всяка категория поотделно.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Категориите по ал. 1 са: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Категория 1 – помпено ниво І – до 50 м височина;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Категория 2 – помпено ниво ІІ – до 100 м височина;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Категория 3 – помпено ниво ІІІ – до 150 м в</w:t>
      </w:r>
      <w:r>
        <w:rPr>
          <w:rFonts w:ascii="Times New Roman" w:hAnsi="Times New Roman" w:cs="Times New Roman"/>
          <w:sz w:val="24"/>
          <w:szCs w:val="24"/>
          <w:lang w:val="x-none"/>
        </w:rPr>
        <w:t>исочина;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Категория 4 – под напор (нисък напор от 2 до 6 бара и висок напор над 6 бара).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Определянето на постоянна цена на база площ (лв./дка) и цена за измерен обем (лв./m3) се извършва, както следва: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постоянната цена на декар (лв./дка) </w:t>
      </w:r>
      <w:r>
        <w:rPr>
          <w:rFonts w:ascii="Times New Roman" w:hAnsi="Times New Roman" w:cs="Times New Roman"/>
          <w:sz w:val="24"/>
          <w:szCs w:val="24"/>
          <w:lang w:val="x-none"/>
        </w:rPr>
        <w:t>е сума (?) от стойностите на клетки от колони с букви от "а" до "л" на ред 5 в раздел "Допустими годишни постоянни разходи" (лв.), разделена на стойността в клетка от колона с буква "р" (дка) на ред 5 от приложения № 1 и 2; полученият резултат е цената (лв</w:t>
      </w:r>
      <w:r>
        <w:rPr>
          <w:rFonts w:ascii="Times New Roman" w:hAnsi="Times New Roman" w:cs="Times New Roman"/>
          <w:sz w:val="24"/>
          <w:szCs w:val="24"/>
          <w:lang w:val="x-none"/>
        </w:rPr>
        <w:t>./дка) за оризови и неоризови култури;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цената за доставен обем вода е сума (?) от стойностите на клетки от колони с букви от "з" до "п" на ред 5 в раздел "Допустими годишни променливи разходи" (лв.), разделена на стойността в клетка от колона с буква </w:t>
      </w:r>
      <w:r>
        <w:rPr>
          <w:rFonts w:ascii="Times New Roman" w:hAnsi="Times New Roman" w:cs="Times New Roman"/>
          <w:sz w:val="24"/>
          <w:szCs w:val="24"/>
          <w:lang w:val="x-none"/>
        </w:rPr>
        <w:t>"с" (m3) на ред 5 от приложения № 1 и 2; полученият резултат е цената (лв./m3) за оризови и неоризови култури.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 ДОПЪЛНИТЕЛНА РАЗПОРЕДБА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1</w:t>
      </w:r>
      <w:r>
        <w:rPr>
          <w:rFonts w:ascii="Times New Roman" w:hAnsi="Times New Roman" w:cs="Times New Roman"/>
          <w:sz w:val="24"/>
          <w:szCs w:val="24"/>
          <w:lang w:val="x-none"/>
        </w:rPr>
        <w:t>. По смисъла на тази методика: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"Водоползвател" е юридическо или физическо лице, собственик или ползвател на зе</w:t>
      </w:r>
      <w:r>
        <w:rPr>
          <w:rFonts w:ascii="Times New Roman" w:hAnsi="Times New Roman" w:cs="Times New Roman"/>
          <w:sz w:val="24"/>
          <w:szCs w:val="24"/>
          <w:lang w:val="x-none"/>
        </w:rPr>
        <w:t>меделски земи, който е подал заявление за доставка на вода за напояване по реда на тази методика до съответния доставчик на вода за напояване.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"Цена" е паричният израз на стойността на услугата "доставяне на вода за напояване", определена по разходоор</w:t>
      </w:r>
      <w:r>
        <w:rPr>
          <w:rFonts w:ascii="Times New Roman" w:hAnsi="Times New Roman" w:cs="Times New Roman"/>
          <w:sz w:val="24"/>
          <w:szCs w:val="24"/>
          <w:lang w:val="x-none"/>
        </w:rPr>
        <w:t>иентиран метод на ценообразуване и актуализирана от доставчика при спазване на методиката.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"Поливка" е подаването за определен период от време на вода за напояване на земеделска култура с цел поддържане на подходящ за развитието й водно-въздушен режим</w:t>
      </w:r>
      <w:r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"Нормална ефективност на напоителна система" е ефективността на дадена напоителна системата в зависимост от нейния вид (гравитачна, гравитачна с помпено захранване и напорна система – дъждовалнa), коефициент на полезно действие и амортизационен срок</w:t>
      </w:r>
      <w:r>
        <w:rPr>
          <w:rFonts w:ascii="Times New Roman" w:hAnsi="Times New Roman" w:cs="Times New Roman"/>
          <w:sz w:val="24"/>
          <w:szCs w:val="24"/>
          <w:lang w:val="x-none"/>
        </w:rPr>
        <w:t>. Коефициентът на полезно действие се определя като отношение между доставения до потребителя обем вода към иззетия обем вода от водното тяло при водовземането.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"Измерен воден обем" е количеството вода, измерено с водомерни съоръжения и уреди, одобрен</w:t>
      </w:r>
      <w:r>
        <w:rPr>
          <w:rFonts w:ascii="Times New Roman" w:hAnsi="Times New Roman" w:cs="Times New Roman"/>
          <w:sz w:val="24"/>
          <w:szCs w:val="24"/>
          <w:lang w:val="x-none"/>
        </w:rPr>
        <w:t>и от Българския институт по метрология.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 ЗАКЛЮЧИТЕЛНА РАЗПОРЕДБА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§ 2</w:t>
      </w:r>
      <w:r>
        <w:rPr>
          <w:rFonts w:ascii="Times New Roman" w:hAnsi="Times New Roman" w:cs="Times New Roman"/>
          <w:sz w:val="24"/>
          <w:szCs w:val="24"/>
          <w:lang w:val="x-none"/>
        </w:rPr>
        <w:t>. Методиката се приема на основание чл. 58 от Закона за сдруженията за напояване.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t xml:space="preserve">  Приложение № 1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13,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8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2"/>
              <w:gridCol w:w="572"/>
              <w:gridCol w:w="572"/>
              <w:gridCol w:w="572"/>
              <w:gridCol w:w="572"/>
              <w:gridCol w:w="572"/>
              <w:gridCol w:w="573"/>
              <w:gridCol w:w="573"/>
              <w:gridCol w:w="573"/>
              <w:gridCol w:w="573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  <w:gridCol w:w="588"/>
            </w:tblGrid>
            <w:tr w:rsidR="00000000">
              <w:trPr>
                <w:tblCellSpacing w:w="0" w:type="dxa"/>
              </w:trPr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12150" w:type="dxa"/>
                  <w:gridSpan w:val="2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Планирани годишни постоянни и променливи разходи за оризови култ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ури (в лв.)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63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Допустими годишни постоянни разходи</w:t>
                  </w:r>
                </w:p>
              </w:tc>
              <w:tc>
                <w:tcPr>
                  <w:tcW w:w="4680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Допустими годишни променливи разходи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dka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ж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админи-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стративен персонал, свързан с напояване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амортизация на необ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хо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димите базови активи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по подготов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ка за напоителния сезон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разходи за спешни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ремонтни работи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 за охрана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фиксирани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разходи, които не зависят от доставената вода за напояване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компен-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сиране на фина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 xml:space="preserve">нсови загуби или приходи от дейности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от минали години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персонал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материали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гориво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електро-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енергия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персонал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материали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част от разходите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гориво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електро-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енергия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изпомпва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не на вода до по-високо ниво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осигуряв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ане на напор до желаната стойност на налягане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променливи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разходи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планирани плащания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за такси по разреши-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телни за водовземане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прогнозни площи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напояване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прогнозни доставен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и обеми вода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70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63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*Постоянна цена на декар при първа поливка</w:t>
                  </w:r>
                </w:p>
              </w:tc>
              <w:tc>
                <w:tcPr>
                  <w:tcW w:w="4680" w:type="dxa"/>
                  <w:gridSpan w:val="8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Цена за доставен обем вода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0,00 лв.</w:t>
                  </w: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70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6300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0,00 лв.</w:t>
                  </w:r>
                </w:p>
              </w:tc>
              <w:tc>
                <w:tcPr>
                  <w:tcW w:w="4680" w:type="dxa"/>
                  <w:gridSpan w:val="8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98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  <w:lang w:val="x-none"/>
        </w:rPr>
      </w:pPr>
      <w:r>
        <w:rPr>
          <w:rFonts w:ascii="Courier New" w:hAnsi="Courier New" w:cs="Courier New"/>
          <w:b/>
          <w:bCs/>
          <w:sz w:val="20"/>
          <w:szCs w:val="20"/>
          <w:lang w:val="x-none"/>
        </w:rPr>
        <w:lastRenderedPageBreak/>
        <w:t xml:space="preserve">   Приложение № 2</w:t>
      </w:r>
    </w:p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>към чл. 13, ал. 1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00000">
        <w:trPr>
          <w:tblCellSpacing w:w="15" w:type="dxa"/>
        </w:trPr>
        <w:tc>
          <w:tcPr>
            <w:tcW w:w="12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2780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557"/>
              <w:gridCol w:w="557"/>
              <w:gridCol w:w="557"/>
              <w:gridCol w:w="572"/>
              <w:gridCol w:w="572"/>
              <w:gridCol w:w="572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573"/>
              <w:gridCol w:w="407"/>
              <w:gridCol w:w="407"/>
            </w:tblGrid>
            <w:tr w:rsidR="00000000">
              <w:trPr>
                <w:tblCellSpacing w:w="0" w:type="dxa"/>
              </w:trPr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1.</w:t>
                  </w:r>
                </w:p>
              </w:tc>
              <w:tc>
                <w:tcPr>
                  <w:tcW w:w="12165" w:type="dxa"/>
                  <w:gridSpan w:val="2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Планирани годишни постоянни и променливи разходи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 неоризови култури (в лв.)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2.</w:t>
                  </w:r>
                </w:p>
              </w:tc>
              <w:tc>
                <w:tcPr>
                  <w:tcW w:w="6225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Допустими годишни постоянни разходи</w:t>
                  </w:r>
                </w:p>
              </w:tc>
              <w:tc>
                <w:tcPr>
                  <w:tcW w:w="4560" w:type="dxa"/>
                  <w:gridSpan w:val="8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Допустими годишни променливи разходи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dka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m3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3.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б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г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ж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з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м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н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о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4.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админи-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стративен персонал, свър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зан с напояване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аморт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изация на необхо-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димите базови активи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по подготовка за напоителния сезон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спешни ремонтни работи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 за охрана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други фиксирани разходи, които не зависят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доставената вода за напояване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компенси-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ране на финансови загуби или прих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оди на дейности от минали години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персонал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материали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гориво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електро-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енергия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персонал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материали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гориво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част от разходите за електро-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енергия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изпомпване на вода до по-високо ниво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разходи за осигуряване на напор до желаната стой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ност на налягане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други променливи разходи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планирани плащания за такси по разреши-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телни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lastRenderedPageBreak/>
                    <w:t>водо-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вземане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прогнозни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лощи за напояване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прогнозни доставени обеми вода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5.</w:t>
                  </w: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55" w:type="dxa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6.</w:t>
                  </w:r>
                </w:p>
              </w:tc>
              <w:tc>
                <w:tcPr>
                  <w:tcW w:w="6225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*Постоянна цена на декар за първа поливка</w:t>
                  </w:r>
                </w:p>
              </w:tc>
              <w:tc>
                <w:tcPr>
                  <w:tcW w:w="4560" w:type="dxa"/>
                  <w:gridSpan w:val="8"/>
                  <w:vMerge w:val="restart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Цена за доставен обем вода</w:t>
                  </w: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 xml:space="preserve"> 0,00 лв.</w:t>
                  </w: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55" w:type="dxa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6225" w:type="dxa"/>
                  <w:gridSpan w:val="11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  <w:t>0,00 лв.</w:t>
                  </w:r>
                </w:p>
              </w:tc>
              <w:tc>
                <w:tcPr>
                  <w:tcW w:w="4560" w:type="dxa"/>
                  <w:gridSpan w:val="8"/>
                  <w:vMerge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000000" w:rsidRDefault="009810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:rsidR="00000000" w:rsidRDefault="0098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000000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lastRenderedPageBreak/>
        <w:t xml:space="preserve">  * В постоянната цена на декар при първата поливка са включени всички п</w:t>
      </w:r>
      <w:r>
        <w:rPr>
          <w:rFonts w:ascii="Courier New" w:hAnsi="Courier New" w:cs="Courier New"/>
          <w:sz w:val="20"/>
          <w:szCs w:val="20"/>
          <w:lang w:val="x-none"/>
        </w:rPr>
        <w:t>остоянни разходи (ред 5, клетки от "а" до "л", в раздел "Допустими годишни постоянни разходи"). При следващи поливки постоянни разходи не се начисляват в цената за услугата.</w:t>
      </w:r>
    </w:p>
    <w:p w:rsidR="009810DD" w:rsidRDefault="009810D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  <w:lang w:val="x-none"/>
        </w:rPr>
      </w:pPr>
      <w:r>
        <w:rPr>
          <w:rFonts w:ascii="Courier New" w:hAnsi="Courier New" w:cs="Courier New"/>
          <w:sz w:val="20"/>
          <w:szCs w:val="20"/>
          <w:lang w:val="x-none"/>
        </w:rPr>
        <w:t xml:space="preserve"> ** Общата цена за напояване е сума от постоянната цена на декар, умножена по поле</w:t>
      </w:r>
      <w:r>
        <w:rPr>
          <w:rFonts w:ascii="Courier New" w:hAnsi="Courier New" w:cs="Courier New"/>
          <w:sz w:val="20"/>
          <w:szCs w:val="20"/>
          <w:lang w:val="x-none"/>
        </w:rPr>
        <w:t>тите декари, и цената за кубичен метър (m3), умножена по доставения обем вода.</w:t>
      </w:r>
    </w:p>
    <w:sectPr w:rsidR="009810D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05"/>
    <w:rsid w:val="009810DD"/>
    <w:rsid w:val="00D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Bogdanova</dc:creator>
  <cp:lastModifiedBy>Nadezhda Bogdanova</cp:lastModifiedBy>
  <cp:revision>2</cp:revision>
  <dcterms:created xsi:type="dcterms:W3CDTF">2018-11-15T11:41:00Z</dcterms:created>
  <dcterms:modified xsi:type="dcterms:W3CDTF">2018-11-15T11:41:00Z</dcterms:modified>
</cp:coreProperties>
</file>