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4FC" w:rsidRPr="00DC7078" w:rsidRDefault="004554FC" w:rsidP="00DC707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 w:rsidRPr="00DC70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ДЕМОНСТРАЦИОНЕН ДЕН С ПЧЕЛАРИ ОТ БУРГАСКА ОБЛАСТ В ПЧЕЛИН НА ДИМИТЪР СТАНЧЕВ-СОБСТВЕНИК НА „ПЧЕЛАРСКА ФЕРМА </w:t>
      </w:r>
      <w:proofErr w:type="gramStart"/>
      <w:r w:rsidRPr="00DC7078">
        <w:rPr>
          <w:rFonts w:ascii="Times New Roman" w:eastAsia="Times New Roman" w:hAnsi="Times New Roman" w:cs="Times New Roman"/>
          <w:b/>
          <w:bCs/>
          <w:sz w:val="28"/>
          <w:szCs w:val="28"/>
        </w:rPr>
        <w:t>СТРАНДЖА“ В</w:t>
      </w:r>
      <w:proofErr w:type="gramEnd"/>
      <w:r w:rsidRPr="00DC70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С. ИНДЖЕ В</w:t>
      </w:r>
      <w:r w:rsidR="005A3E82">
        <w:rPr>
          <w:rFonts w:ascii="Times New Roman" w:eastAsia="Times New Roman" w:hAnsi="Times New Roman" w:cs="Times New Roman"/>
          <w:b/>
          <w:bCs/>
          <w:sz w:val="28"/>
          <w:szCs w:val="28"/>
        </w:rPr>
        <w:t>ОЙВОДА., СОЗОПОЛ 03 АВГУСТ 2018г</w:t>
      </w:r>
      <w:r w:rsidRPr="00DC707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bookmarkEnd w:id="0"/>
    <w:p w:rsidR="00DC7078" w:rsidRDefault="004554FC" w:rsidP="00DC70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>На 03 август 2018г., в един от 30-те пчелина на „Пчеларска ферма Странджа“ на земеделския стопанин Димитър Станчев в с. Индже Войвода., общ. Созопол, Областната експертна комисия по животновъдство Бургас проведе за пореден път и за първи с пчелари Демонстрационен ден на тема „Подвижно пчеларство“. Събитието се провежда съгласно Програмата на Областна експертна комисия по животновъдство Бургас за 2018г.. Домакинът Димитър Станчев беше номиниран за „Най-добър животновъд – пчелар“ за 2014г. от ОЕКЖ Бургас, когато има 400 кошера и е на 29 години. Сега, 4 години по - късно е собственик на 2 200 кошера, разположени в 30 пчелина на територията на 3 общини. Отглежда плодове и зеленчуци, животновъд е с 30 месодайни телета и арендува над 7 000 дка земеделска земя в три общини – Бургас, Созопол и Малко Търново.</w:t>
      </w:r>
      <w:r w:rsidR="00DC7078"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>За поред път се убеждаваме, че ОЕКЖ Бургас има правилен подход и далновидност при номиниране, преценката и определяне на номинациите за „Най-добър - животновъд“ за съответната година.</w:t>
      </w:r>
    </w:p>
    <w:p w:rsidR="00DC7078" w:rsidRDefault="00DC7078" w:rsidP="00DC70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4554FC"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Мероприятието на пчелина се организира от Пчеларска ферма Странджа. Поканени бяха много интересни за пчеларите лектори, които споделиха полезен опит и актуални теми и ангажираха сериозно вниманието им. Фермерите успяха да видят част от работата във фермата, и по-конкретно подвижното пчеларство и местенето на кошерите с необходимата пчеларска техника. Гостите имаха възможност да видят организацията на преместване, чрез високо проходим джип /тип пикап/ със специализирано пчеларско ремарке, преместваема платформа за кошери, мини телескопичен челен товарач за повдигане на специално изработените палети с по 4 броя кошери върху тях. </w:t>
      </w:r>
    </w:p>
    <w:p w:rsidR="00DC7078" w:rsidRDefault="004554FC" w:rsidP="00DC70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>Изключително ценен обзор на пчеларската дейност в национален мащаб направи г-н Илия Павлов, който е “Най-добър пчелар” на България за 2006г. с номинация на в. “Пчела и кошер”. Пчеларят се занимава с пчеларство от 35 години, собственик е на най-голямата ферма за производство на пчелни майки и пакети пчели /не са най-голяма като мащаб/ - ферма “Павлови”, която е лицензиран производител на пчелни майки, отводки и пакети пчели. Работи с добри практики в професионалното пчеларство, въвежда пакети с пчели –нов пазарен тип отводки, използвани в цял свят. Г-н Павлов изрази задоволството си от присъстващите млади пчелари, които посетиха демонстрационния ден. Акцентира вниманието им върху необходимостта да бъдат информирани за новостите в отрасъла, да научат повече за тънкостите на един от най-древните занаяти, задължително да четат повече и да имат професионален подход към ежедневните пчеларски дейности. Сподели с пчеларите, че най-голям вредител на пчелите може да се окаже самият пчелар. Непознавайки основните правила в пчеларството</w:t>
      </w:r>
      <w:r w:rsidR="00DC7078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такъв пчелар може да нанесе вреди. За запознаване с точния подход при работа в пчелина не е достатъчно само да се слушат беседите в кръга на пчелари, нужно е да се чете специализирана литература. На своя пчелин всеки пчелар трябва да се съобразява с пашата, климатичните условия и системата на кошерите.</w:t>
      </w:r>
      <w:r w:rsidR="00DC7078"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Призова пчеларите да използват регламентирани пчелни майки и отводки, за да се наблегне на контрола върху пчелите и да не дава възможност различни видове кърлежи, вредители, болести и нежелани генетични фактори да бъдат пренасяни чрез нелегалния внос на пчели или с други непредпазливи действия. </w:t>
      </w:r>
    </w:p>
    <w:p w:rsidR="00DC7078" w:rsidRDefault="004554FC" w:rsidP="00DC70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Интерес предизвика разговорът, който г-н Младен Заров- производител на кошери и пчеларски инвентар проведе с пчеларите. Лекторът е един от малкото предприемачи, който със стил прави кошери - „мебели за пчелите“. Наистина мебели-удобни и целесъобразни кошери, които са съобразени с биологията на пчелите и техните потребности. Радва се на комплиментите за работата си, но му е важно да се усъвършенства и да се учи всеки ден за да е в полза на пчеларите в България. Гордее се с новият ергономичен кошер, с който се работи лесно, удобно, бързо и професионално”. Той е симбиоза на български дървените кошери и пластмасовите турски кошери и се харесва на много от българските пчелари, защото им осигурява удобствата, за които са мечтали”. Младен Заров е достъпен и контактен човек, който с голямо удоволствие сподели своя професионален опит на голямата аудитория пчелари, посетили демонстрационния ден, голяма радост, че е поканен да присъства на събитие от такъв вид. Непрекъснато усъвършенстващ се човек, педантичен и отговорен той работи върху идеята пчелния кошер да е устойчив през годините и да е максимално удобен и комфортен за пчелите - преминаване на дървото през терморежим за да се унищожат формите на дървояда, инвестира в нов тип хранилка за подхранване на пчелните семейства за комбинация на твърда и течна храна. Хранилката е приспособена да е максимално близо до семейството с достъп до семейството, то я топли и има достъп до меда и до храната.</w:t>
      </w:r>
      <w:r w:rsidR="00DC7078"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DC7078" w:rsidRDefault="004554FC" w:rsidP="00DC70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Лекцията на пчеларя Станислав Ненов, който в началото на неговата пчеларска практика е бил ученик на г-н Павлов - един от най- добрите пчелари в света според пчеларите, присъстващи на демонстрационния ден, беше посрещната с голям интерес. Въпреки, че се включи в събитието в последния момент, той с голяма охота сподели своя професионален опит в отглеждането на пчелите и добива на мед в Австралия-Тасмания и Нова Зеландия, където пчеларството и добивът на мед са един от водещите сектори, там се добива Медът от манука. Този мед се произвежда от пчели, събиращи нектар и цветен прашец от храста манука – познат като чаено дърво, който расте в дивата природа в девствените земи на Нова Зеландия и части от Австралия в огромни масиви. За медът от манука учените вярват, че е най-мощният, познат до днес. Бори се успешно с бактериални инфекции, антибиотичната резистентност, има противоракови свойства и може да бъде прилаган върху кожата при различни наранявания и изгаряния. Доказано е, че той е ефективен за предотвратяване на растежа и разпространението на стрептокок бактерии, отговорни за причиняване на болки в гърлото. Този вид мед е единственият, върху опаковката на който е отбелязан индекс за степен на антибактериално действие разработен от местни учени. /UMF-Unique Manuka Factor – Уникален Манука фактор/Станислав Ненов сподели с пчеларите мощната подкрепа на държавите Австралия и Нова Зеландия, които застават зад пчеларите, спорят и доказват, че марката им принадлежи като културно наследство. </w:t>
      </w:r>
    </w:p>
    <w:p w:rsidR="00DC7078" w:rsidRDefault="004554FC" w:rsidP="00DC70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Многократно г-н Ненов направи връзка с Мановия мед , който се добива в Странджа, в пчелини, разположени в дъбовите гори на Странджа планина . Той е много специфичен продукт върху, който оказват влияние специфични растения в Странджа, които са единствени в България. Пчелите събират маната предимно от широколистни дъбови гори и я преработват до узрял пчелен мед, който е „Странджански манов мед”. В резултат на огромен труд, отделено време, положено търпение и неистово желание производството на Странджански манов мед да се превърне в основен бизнес и препитание за пчеларите в региона и да стане основа за устойчиво развитие на Странджа планина, през м. юли Странджанския манов мед стана първия регистриран продукт, който е защитено </w:t>
      </w: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lastRenderedPageBreak/>
        <w:t>наименование за произход. При защитения Странджански манов мед всички етапи на производство ще бъдат извършвани в очертания географски район, а това е територията на цяла Странджа – общините Средец, Созопол, Приморско, Царево и Малко Търново. Това е бъдещето за Странджа и гаранция за развитие на пчеларският сектор в Странджа. Комплексът от биологично активни вещества – минерали, незаменими аминокиселини и витамини обуславя неговия силен антибактериален ефект и способността му да укрепва имунната система. Приложим е при лечението на кожни проблеми като екземи, рани, изгаряния. Положително влияе и при проблеми със съня. Комплексът от биологично активни вещества – минерали, незаменими аминокиселини и витамини обуславя неговия силен антибактериален ефект и способността му да укрепва имунната система. Отличителен белег на мановия мед е високото процентно съдържание на аминокиселини – аргинини, цистини, глицини, хистидини, лизини, метионини, както и аспарагинова киселина и глутаминова киселина.</w:t>
      </w:r>
      <w:r w:rsidR="00DC7078"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DC7078" w:rsidRDefault="004554FC" w:rsidP="00DC70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>Г-н Ненов многократно подчерта, че имаме климатични и географски дадености, третата страна по биологично разнообразие на растяща растителност в света сме, имаме добра нормативна база и са ни необходими две основни неща- самочувствие на пчелари и маркетинг, мощна подкрепа от страната ни за да може този продукт да получи заслужено място на световния пазар и да осигури бъдещето на пчеларите от Странджа.</w:t>
      </w:r>
      <w:r w:rsidR="00DC7078"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:rsidR="00DC7078" w:rsidRDefault="004554FC" w:rsidP="00DC70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демонстрационния ден, присъстващите пчелари имаха удоволствието да им бъде подарена новата книга на Бай Киро - „Царят на пчеларите“, пчелар от близо 40 години. Най-новата книга на Кирил Киров „С поглед към миналото и настоящето“ е от 478 страници с паметни илюстрации, които нагледно показват пътя и живота на пчеларя дълги години назад. Бай Киро покани присъстващите да участват в следващия Демонстрационен ден, който ще се проведе през м. октомври в неговия и на сина му пчелин в Несебър. </w:t>
      </w:r>
    </w:p>
    <w:p w:rsidR="004554FC" w:rsidRPr="00DC7078" w:rsidRDefault="004554FC" w:rsidP="00DC70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DC7078">
        <w:rPr>
          <w:rFonts w:ascii="Times New Roman" w:eastAsia="Times New Roman" w:hAnsi="Times New Roman" w:cs="Times New Roman"/>
          <w:sz w:val="24"/>
          <w:szCs w:val="24"/>
          <w:lang w:val="bg-BG"/>
        </w:rPr>
        <w:t>Събитието се провежда съгласно Програмата на Областна експертна комисия по животновъдство Бургас за 2018г.</w:t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048417EE" wp14:editId="71088419">
            <wp:extent cx="7315200" cy="4876800"/>
            <wp:effectExtent l="0" t="0" r="0" b="0"/>
            <wp:docPr id="19" name="Картина 19" descr="http://www.mzh.government.bg/odz-burgas/Libraries/event1/1_3_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zh.government.bg/odz-burgas/Libraries/event1/1_3_1.sflb.ash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A96AAD9" wp14:editId="1237B7EF">
            <wp:extent cx="7315200" cy="5486400"/>
            <wp:effectExtent l="0" t="0" r="0" b="0"/>
            <wp:docPr id="20" name="Картина 20" descr="http://www.mzh.government.bg/odz-burgas/Libraries/event1/1_14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zh.government.bg/odz-burgas/Libraries/event1/1_14.sflb.ash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125392C" wp14:editId="39DA3A62">
            <wp:extent cx="7315200" cy="4876800"/>
            <wp:effectExtent l="0" t="0" r="0" b="0"/>
            <wp:docPr id="21" name="Картина 21" descr="http://www.mzh.government.bg/odz-burgas/Libraries/event1/1_3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zh.government.bg/odz-burgas/Libraries/event1/1_3.sflb.ash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C0F2DDD" wp14:editId="38A82791">
            <wp:extent cx="7315200" cy="4876800"/>
            <wp:effectExtent l="0" t="0" r="0" b="0"/>
            <wp:docPr id="22" name="Картина 22" descr="http://www.mzh.government.bg/odz-burgas/Libraries/event1/2_2_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zh.government.bg/odz-burgas/Libraries/event1/2_2_1.sflb.ash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D5F722C" wp14:editId="61F0B945">
            <wp:extent cx="7315200" cy="4876800"/>
            <wp:effectExtent l="0" t="0" r="0" b="0"/>
            <wp:docPr id="23" name="Картина 23" descr="http://www.mzh.government.bg/odz-burgas/Libraries/event1/2_1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zh.government.bg/odz-burgas/Libraries/event1/2_12.sflb.ash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71ABB143" wp14:editId="64B4F59D">
            <wp:extent cx="7315200" cy="4876800"/>
            <wp:effectExtent l="0" t="0" r="0" b="0"/>
            <wp:docPr id="24" name="Картина 24" descr="http://www.mzh.government.bg/odz-burgas/Libraries/event1/2_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zh.government.bg/odz-burgas/Libraries/event1/2_2.sflb.ash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2BC48C8" wp14:editId="3597BEE8">
            <wp:extent cx="7315200" cy="5486400"/>
            <wp:effectExtent l="0" t="0" r="0" b="0"/>
            <wp:docPr id="25" name="Картина 25" descr="http://www.mzh.government.bg/odz-burgas/Libraries/event1/3_1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zh.government.bg/odz-burgas/Libraries/event1/3_12.sflb.ash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C40FACB" wp14:editId="56E6053E">
            <wp:extent cx="7315200" cy="4876800"/>
            <wp:effectExtent l="0" t="0" r="0" b="0"/>
            <wp:docPr id="26" name="Картина 26" descr="http://www.mzh.government.bg/odz-burgas/Libraries/event1/4_10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zh.government.bg/odz-burgas/Libraries/event1/4_10.sflb.ash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3E22B4B" wp14:editId="0C5B58E1">
            <wp:extent cx="7315200" cy="5486400"/>
            <wp:effectExtent l="0" t="0" r="0" b="0"/>
            <wp:docPr id="27" name="Картина 27" descr="http://www.mzh.government.bg/odz-burgas/Libraries/event1/5_10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zh.government.bg/odz-burgas/Libraries/event1/5_10.sflb.ash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6A3A54D" wp14:editId="79B23EDF">
            <wp:extent cx="7315200" cy="5486400"/>
            <wp:effectExtent l="0" t="0" r="0" b="0"/>
            <wp:docPr id="28" name="Картина 28" descr="http://www.mzh.government.bg/odz-burgas/Libraries/event1/6_10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zh.government.bg/odz-burgas/Libraries/event1/6_10.sflb.ash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2F0958A2" wp14:editId="708DE942">
            <wp:extent cx="7315200" cy="5486400"/>
            <wp:effectExtent l="0" t="0" r="0" b="0"/>
            <wp:docPr id="29" name="Картина 29" descr="http://www.mzh.government.bg/odz-burgas/Libraries/event1/7_9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zh.government.bg/odz-burgas/Libraries/event1/7_9.sflb.ash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49A1AA4" wp14:editId="48F77A9F">
            <wp:extent cx="7315200" cy="5486400"/>
            <wp:effectExtent l="0" t="0" r="0" b="0"/>
            <wp:docPr id="30" name="Картина 30" descr="http://www.mzh.government.bg/odz-burgas/Libraries/event1/8_8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zh.government.bg/odz-burgas/Libraries/event1/8_8.sflb.ash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76FCCC9B" wp14:editId="4E821C64">
            <wp:extent cx="7315200" cy="5486400"/>
            <wp:effectExtent l="0" t="0" r="0" b="0"/>
            <wp:docPr id="31" name="Картина 31" descr="http://www.mzh.government.bg/odz-burgas/Libraries/event1/8_1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zh.government.bg/odz-burgas/Libraries/event1/8_11.sflb.ash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B425E01" wp14:editId="6363B350">
            <wp:extent cx="7315200" cy="5486400"/>
            <wp:effectExtent l="0" t="0" r="0" b="0"/>
            <wp:docPr id="32" name="Картина 32" descr="http://www.mzh.government.bg/odz-burgas/Libraries/event1/95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zh.government.bg/odz-burgas/Libraries/event1/955.sflb.ash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C1D2468" wp14:editId="38F3DA7A">
            <wp:extent cx="4876800" cy="7315200"/>
            <wp:effectExtent l="0" t="0" r="0" b="0"/>
            <wp:docPr id="33" name="Картина 33" descr="http://www.mzh.government.bg/odz-burgas/Libraries/event1/10_6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zh.government.bg/odz-burgas/Libraries/event1/10_6.sflb.ash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250A6DAB" wp14:editId="383B7EA1">
            <wp:extent cx="7315200" cy="5486400"/>
            <wp:effectExtent l="0" t="0" r="0" b="0"/>
            <wp:docPr id="34" name="Картина 34" descr="http://www.mzh.government.bg/odz-burgas/Libraries/event1/11_6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zh.government.bg/odz-burgas/Libraries/event1/11_6.sflb.ashx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C1E0254" wp14:editId="47AC4A95">
            <wp:extent cx="7315200" cy="5486400"/>
            <wp:effectExtent l="0" t="0" r="0" b="0"/>
            <wp:docPr id="35" name="Картина 35" descr="http://www.mzh.government.bg/odz-burgas/Libraries/event1/12_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zh.government.bg/odz-burgas/Libraries/event1/12_5.sflb.ashx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4FC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464C15C0" wp14:editId="784581BC">
            <wp:extent cx="7315200" cy="5486400"/>
            <wp:effectExtent l="0" t="0" r="0" b="0"/>
            <wp:docPr id="36" name="Картина 36" descr="http://www.mzh.government.bg/odz-burgas/Libraries/event1/13_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zh.government.bg/odz-burgas/Libraries/event1/13_5.sflb.ashx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FC" w:rsidRPr="004554FC" w:rsidRDefault="004554FC" w:rsidP="004554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183E" w:rsidRDefault="00E8183E"/>
    <w:sectPr w:rsidR="00E818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713"/>
    <w:rsid w:val="004554FC"/>
    <w:rsid w:val="005A3E82"/>
    <w:rsid w:val="00B30713"/>
    <w:rsid w:val="00DC7078"/>
    <w:rsid w:val="00E8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1DBFDD"/>
  <w15:chartTrackingRefBased/>
  <w15:docId w15:val="{0D0613BC-F07D-4498-AA89-4116C29EF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1372</Words>
  <Characters>7823</Characters>
  <Application>Microsoft Office Word</Application>
  <DocSecurity>0</DocSecurity>
  <Lines>65</Lines>
  <Paragraphs>18</Paragraphs>
  <ScaleCrop>false</ScaleCrop>
  <Company>Microsoft</Company>
  <LinksUpToDate>false</LinksUpToDate>
  <CharactersWithSpaces>9177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Stefan</cp:lastModifiedBy>
  <cp:revision>7</cp:revision>
  <dcterms:created xsi:type="dcterms:W3CDTF">2018-10-10T13:44:00Z</dcterms:created>
  <dcterms:modified xsi:type="dcterms:W3CDTF">2018-10-15T11:53:00Z</dcterms:modified>
</cp:coreProperties>
</file>