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CA" w:rsidRDefault="00682BCA" w:rsidP="00A821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1D0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ПРОВЕЖДАНЕ НА ВТОРИ КУРС „ВЗЕМАНЕ НА ПРОБИ СУРОВО МЛЯКО ЗА ЦЕЛИТЕ НА САМОКОНТРОЛА (ПРОБОВЗЕМАЧ), ОРГАНИЗИРАН ОТ ОБЛАСТНА ЕКСПЕРТНА КОМИСИЯ ПО ЖИВОТНОВЪДСТВО БУРГАС</w:t>
      </w:r>
    </w:p>
    <w:p w:rsidR="00A821D0" w:rsidRPr="00A821D0" w:rsidRDefault="00A821D0" w:rsidP="00A821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21D0" w:rsidRDefault="00682BCA" w:rsidP="00A821D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821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Поради големият интерес от страна на говедовъдите в Бургаски регион, Областна експертна комисия по животновъдство Бургас създаде организация за провеждане на </w:t>
      </w:r>
      <w:r w:rsidRPr="00A821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втори курс и покани 23 фермери</w:t>
      </w:r>
      <w:r w:rsidRPr="00A821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говедовъди от Бургаски регион да участват в семинарните занятия „Вземане на проби сурово мляко за целите на самоконтрола (Пробовземач)“, организиран от Тракийски университет – Национален център за професионално обучение и компетентност ,,Америка за България‘‘ и Българска агенция по безопасност на храни.</w:t>
      </w:r>
      <w:r w:rsidR="00A821D0" w:rsidRPr="00A821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821D0">
        <w:rPr>
          <w:rFonts w:ascii="Times New Roman" w:eastAsia="Times New Roman" w:hAnsi="Times New Roman" w:cs="Times New Roman"/>
          <w:sz w:val="24"/>
          <w:szCs w:val="24"/>
          <w:lang w:val="bg-BG"/>
        </w:rPr>
        <w:t>Информацията беше предоставена от лекторите:</w:t>
      </w:r>
      <w:r w:rsidR="00A821D0" w:rsidRPr="00A821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821D0">
        <w:rPr>
          <w:rFonts w:ascii="Times New Roman" w:eastAsia="Times New Roman" w:hAnsi="Times New Roman" w:cs="Times New Roman"/>
          <w:sz w:val="24"/>
          <w:szCs w:val="24"/>
          <w:lang w:val="bg-BG"/>
        </w:rPr>
        <w:t>Проф. Юрий Митев – Ръководител секция „Здравеопазване на животните“ в Аграрен факултет –Тракийски университет, Стара Загора;</w:t>
      </w:r>
      <w:r w:rsidR="00A821D0" w:rsidRPr="00A821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821D0">
        <w:rPr>
          <w:rFonts w:ascii="Times New Roman" w:eastAsia="Times New Roman" w:hAnsi="Times New Roman" w:cs="Times New Roman"/>
          <w:sz w:val="24"/>
          <w:szCs w:val="24"/>
          <w:lang w:val="bg-BG"/>
        </w:rPr>
        <w:t>Гл. ас. д-р Диян Стратев - Тракийски университет;</w:t>
      </w:r>
      <w:r w:rsidR="00A821D0" w:rsidRPr="00A821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821D0">
        <w:rPr>
          <w:rFonts w:ascii="Times New Roman" w:eastAsia="Times New Roman" w:hAnsi="Times New Roman" w:cs="Times New Roman"/>
          <w:sz w:val="24"/>
          <w:szCs w:val="24"/>
          <w:lang w:val="bg-BG"/>
        </w:rPr>
        <w:t>Д-р Георги Чобанов – директор дирекция „Здравеопазване и хуманно отношение към животните и контрол на фуражите"- БАБХГ-н Емил Митев – Мениджър проект на Национален център за професионално обучение и компетентност „Америка за България“</w:t>
      </w:r>
      <w:r w:rsidR="00A821D0" w:rsidRPr="00A821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821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Курсът беше структуриран в рамките на два дни. </w:t>
      </w:r>
    </w:p>
    <w:p w:rsidR="00A821D0" w:rsidRDefault="00682BCA" w:rsidP="00A821D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821D0">
        <w:rPr>
          <w:rFonts w:ascii="Times New Roman" w:eastAsia="Times New Roman" w:hAnsi="Times New Roman" w:cs="Times New Roman"/>
          <w:sz w:val="24"/>
          <w:szCs w:val="24"/>
          <w:lang w:val="bg-BG"/>
        </w:rPr>
        <w:t>Теоретичната част, която разглежда действащата към момента нормативната база относно добива на сурово краве мляко и неговото съхранение, се проведе в залата за семинари и обучения на Областна дирекция “Земеделие Бургас. Практическото обучение на животновъдите се извърши във фермата на говедовъда Емил Енчев в гр. Бургас – 5-ти километър.</w:t>
      </w:r>
      <w:r w:rsidR="00A821D0" w:rsidRPr="00A821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A821D0" w:rsidRDefault="00682BCA" w:rsidP="00A821D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821D0">
        <w:rPr>
          <w:rFonts w:ascii="Times New Roman" w:eastAsia="Times New Roman" w:hAnsi="Times New Roman" w:cs="Times New Roman"/>
          <w:sz w:val="24"/>
          <w:szCs w:val="24"/>
          <w:lang w:val="bg-BG"/>
        </w:rPr>
        <w:t>Отдели се специално внимание на индивидуалното практическо обучение на говедовъдите по отношение на процедурата на вземане на проби от сурово краве мляко, електронната обработка и въвеждането на данни от пробите в ИИС на БАБХ. Животновъдите имаха възможност да обсъждат конкретни казуси, възникнали във фермите им, както и коригиращи действия, касаещи самоконтрола в стопанствата.</w:t>
      </w:r>
      <w:r w:rsidR="00A821D0" w:rsidRPr="00A821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821D0">
        <w:rPr>
          <w:rFonts w:ascii="Times New Roman" w:eastAsia="Times New Roman" w:hAnsi="Times New Roman" w:cs="Times New Roman"/>
          <w:sz w:val="24"/>
          <w:szCs w:val="24"/>
          <w:lang w:val="bg-BG"/>
        </w:rPr>
        <w:t>Обучението по провеждащия се краткосрочен курс завърши с решаване на тестови въпроси с практико-приложен акцент.</w:t>
      </w:r>
      <w:r w:rsidR="00A821D0" w:rsidRPr="00A821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A821D0" w:rsidRDefault="00682BCA" w:rsidP="00A821D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821D0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 и трима говедовъди от Бургаска област успешно решиха теста, завършиха обучението си и придобиха умения да вземат проби сурово краве мляко за целите на самоконтрола съгласно изискванията на Наредба №2 от 23.02.2017 г за специфичните изисквания за производство, събиране, транспортиране и преработка на сурово краве мляко, предлагането на пазара на мляко и млечни продукти и официалния им контрол.</w:t>
      </w:r>
    </w:p>
    <w:p w:rsidR="00E8183E" w:rsidRDefault="00A821D0" w:rsidP="00A821D0">
      <w:pPr>
        <w:ind w:firstLine="720"/>
        <w:jc w:val="both"/>
      </w:pPr>
      <w:bookmarkStart w:id="0" w:name="_GoBack"/>
      <w:bookmarkEnd w:id="0"/>
      <w:r w:rsidRPr="00A821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82BCA" w:rsidRPr="00A821D0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Предстои фермерите да получат удостоверение за преминатото обучение и да бъдат вписани в списък, който ще бъде публикуван на интернет страницата на БАБХ.</w:t>
      </w:r>
      <w:r w:rsidRPr="00682BC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82BCA" w:rsidRPr="00682BC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82859EE" wp14:editId="61CB5384">
            <wp:extent cx="5486400" cy="7315200"/>
            <wp:effectExtent l="0" t="0" r="0" b="0"/>
            <wp:docPr id="13" name="Картина 13" descr="http://www.mzh.government.bg/odz-burgas/Libraries/event1/1pr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zh.government.bg/odz-burgas/Libraries/event1/1pr.sflb.ash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BCA" w:rsidRPr="00682BCA">
        <w:rPr>
          <w:rFonts w:ascii="Times New Roman" w:eastAsia="Times New Roman" w:hAnsi="Times New Roman" w:cs="Times New Roman"/>
          <w:sz w:val="24"/>
          <w:szCs w:val="24"/>
        </w:rPr>
        <w:br/>
      </w:r>
      <w:r w:rsidR="00682BCA" w:rsidRPr="00682BC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F0ED806" wp14:editId="75E3F828">
            <wp:extent cx="5486400" cy="7315200"/>
            <wp:effectExtent l="0" t="0" r="0" b="0"/>
            <wp:docPr id="14" name="Картина 14" descr="http://www.mzh.government.bg/odz-burgas/Libraries/event1/2pr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zh.government.bg/odz-burgas/Libraries/event1/2pr.sflb.ash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BCA" w:rsidRPr="00682BCA">
        <w:rPr>
          <w:rFonts w:ascii="Times New Roman" w:eastAsia="Times New Roman" w:hAnsi="Times New Roman" w:cs="Times New Roman"/>
          <w:sz w:val="24"/>
          <w:szCs w:val="24"/>
        </w:rPr>
        <w:br/>
      </w:r>
      <w:r w:rsidR="00682BCA" w:rsidRPr="00682BC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78252D7" wp14:editId="0F150838">
            <wp:extent cx="7315200" cy="4124325"/>
            <wp:effectExtent l="0" t="0" r="0" b="9525"/>
            <wp:docPr id="15" name="Картина 15" descr="http://www.mzh.government.bg/odz-burgas/Libraries/event1/3pr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zh.government.bg/odz-burgas/Libraries/event1/3pr.sflb.ash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BCA" w:rsidRPr="00682BCA">
        <w:rPr>
          <w:rFonts w:ascii="Times New Roman" w:eastAsia="Times New Roman" w:hAnsi="Times New Roman" w:cs="Times New Roman"/>
          <w:sz w:val="24"/>
          <w:szCs w:val="24"/>
        </w:rPr>
        <w:br/>
      </w:r>
      <w:r w:rsidR="00682BCA" w:rsidRPr="00682BC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DB0FB43" wp14:editId="4BE3AB49">
            <wp:extent cx="7315200" cy="4124325"/>
            <wp:effectExtent l="0" t="0" r="0" b="9525"/>
            <wp:docPr id="16" name="Картина 16" descr="http://www.mzh.government.bg/odz-burgas/Libraries/event1/4pr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zh.government.bg/odz-burgas/Libraries/event1/4pr.sflb.ash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BCA" w:rsidRPr="00682BCA">
        <w:rPr>
          <w:rFonts w:ascii="Times New Roman" w:eastAsia="Times New Roman" w:hAnsi="Times New Roman" w:cs="Times New Roman"/>
          <w:sz w:val="24"/>
          <w:szCs w:val="24"/>
        </w:rPr>
        <w:br/>
      </w:r>
      <w:r w:rsidR="00682BCA" w:rsidRPr="00682BC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9A42E9A" wp14:editId="66CCFC5D">
            <wp:extent cx="5486400" cy="7315200"/>
            <wp:effectExtent l="0" t="0" r="0" b="0"/>
            <wp:docPr id="17" name="Картина 17" descr="http://www.mzh.government.bg/odz-burgas/Libraries/event1/5pr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zh.government.bg/odz-burgas/Libraries/event1/5pr.sflb.ash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BCA" w:rsidRPr="00682BCA">
        <w:rPr>
          <w:rFonts w:ascii="Times New Roman" w:eastAsia="Times New Roman" w:hAnsi="Times New Roman" w:cs="Times New Roman"/>
          <w:sz w:val="24"/>
          <w:szCs w:val="24"/>
        </w:rPr>
        <w:br/>
      </w:r>
      <w:r w:rsidR="00682BCA" w:rsidRPr="00682BC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A9CAE0C" wp14:editId="72755350">
            <wp:extent cx="7315200" cy="4124325"/>
            <wp:effectExtent l="0" t="0" r="0" b="9525"/>
            <wp:docPr id="18" name="Картина 18" descr="http://www.mzh.government.bg/odz-burgas/Libraries/event1/7pr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zh.government.bg/odz-burgas/Libraries/event1/7pr.sflb.ash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BCA" w:rsidRPr="00682BCA">
        <w:rPr>
          <w:rFonts w:ascii="Times New Roman" w:eastAsia="Times New Roman" w:hAnsi="Times New Roman" w:cs="Times New Roman"/>
          <w:sz w:val="24"/>
          <w:szCs w:val="24"/>
        </w:rPr>
        <w:br/>
      </w:r>
      <w:r w:rsidR="00682BCA" w:rsidRPr="00682BC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CDF5F9" wp14:editId="6AEEC29E">
            <wp:extent cx="7315200" cy="4124325"/>
            <wp:effectExtent l="0" t="0" r="0" b="9525"/>
            <wp:docPr id="19" name="Картина 19" descr="http://www.mzh.government.bg/odz-burgas/Libraries/event1/8pr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zh.government.bg/odz-burgas/Libraries/event1/8pr.sflb.ash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BCA" w:rsidRPr="00682BCA">
        <w:rPr>
          <w:rFonts w:ascii="Times New Roman" w:eastAsia="Times New Roman" w:hAnsi="Times New Roman" w:cs="Times New Roman"/>
          <w:sz w:val="24"/>
          <w:szCs w:val="24"/>
        </w:rPr>
        <w:br/>
      </w:r>
      <w:r w:rsidR="00682BCA" w:rsidRPr="00682BC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36235B6" wp14:editId="7241D88D">
            <wp:extent cx="7315200" cy="4124325"/>
            <wp:effectExtent l="0" t="0" r="0" b="9525"/>
            <wp:docPr id="20" name="Картина 20" descr="http://www.mzh.government.bg/odz-burgas/Libraries/event1/9pr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zh.government.bg/odz-burgas/Libraries/event1/9pr.sflb.ash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BCA" w:rsidRPr="00682BCA">
        <w:rPr>
          <w:rFonts w:ascii="Times New Roman" w:eastAsia="Times New Roman" w:hAnsi="Times New Roman" w:cs="Times New Roman"/>
          <w:sz w:val="24"/>
          <w:szCs w:val="24"/>
        </w:rPr>
        <w:br/>
      </w:r>
      <w:r w:rsidR="00682BCA" w:rsidRPr="00682BC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9B3624E" wp14:editId="3339F4FB">
            <wp:extent cx="7315200" cy="4124325"/>
            <wp:effectExtent l="0" t="0" r="0" b="9525"/>
            <wp:docPr id="21" name="Картина 21" descr="http://www.mzh.government.bg/odz-burgas/Libraries/event1/10pr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zh.government.bg/odz-burgas/Libraries/event1/10pr.sflb.ash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BCA" w:rsidRPr="00682BCA">
        <w:rPr>
          <w:rFonts w:ascii="Times New Roman" w:eastAsia="Times New Roman" w:hAnsi="Times New Roman" w:cs="Times New Roman"/>
          <w:sz w:val="24"/>
          <w:szCs w:val="24"/>
        </w:rPr>
        <w:br/>
      </w:r>
      <w:r w:rsidR="00682BCA" w:rsidRPr="00682BC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CF2659" wp14:editId="04CD152E">
            <wp:extent cx="7315200" cy="4124325"/>
            <wp:effectExtent l="0" t="0" r="0" b="9525"/>
            <wp:docPr id="22" name="Картина 22" descr="http://www.mzh.government.bg/odz-burgas/Libraries/event1/11pr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zh.government.bg/odz-burgas/Libraries/event1/11pr.sflb.ash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BCA" w:rsidRPr="00682BCA">
        <w:rPr>
          <w:rFonts w:ascii="Times New Roman" w:eastAsia="Times New Roman" w:hAnsi="Times New Roman" w:cs="Times New Roman"/>
          <w:sz w:val="24"/>
          <w:szCs w:val="24"/>
        </w:rPr>
        <w:br/>
      </w:r>
      <w:r w:rsidR="00682BCA" w:rsidRPr="00682BC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FF0044" wp14:editId="2F26EDC7">
            <wp:extent cx="7315200" cy="4124325"/>
            <wp:effectExtent l="0" t="0" r="0" b="9525"/>
            <wp:docPr id="23" name="Картина 23" descr="http://www.mzh.government.bg/odz-burgas/Libraries/event1/12pr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zh.government.bg/odz-burgas/Libraries/event1/12pr.sflb.ash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BCA" w:rsidRPr="00682BCA">
        <w:rPr>
          <w:rFonts w:ascii="Times New Roman" w:eastAsia="Times New Roman" w:hAnsi="Times New Roman" w:cs="Times New Roman"/>
          <w:sz w:val="24"/>
          <w:szCs w:val="24"/>
        </w:rPr>
        <w:br/>
      </w:r>
      <w:r w:rsidR="00682BCA" w:rsidRPr="00682BC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BBA2C08" wp14:editId="07A25C3C">
            <wp:extent cx="7315200" cy="4124325"/>
            <wp:effectExtent l="0" t="0" r="0" b="9525"/>
            <wp:docPr id="24" name="Картина 24" descr="http://www.mzh.government.bg/odz-burgas/Libraries/event1/13pr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zh.government.bg/odz-burgas/Libraries/event1/13pr.sflb.ash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18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35"/>
    <w:rsid w:val="00682BCA"/>
    <w:rsid w:val="00717935"/>
    <w:rsid w:val="00A821D0"/>
    <w:rsid w:val="00E8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4A723B"/>
  <w15:chartTrackingRefBased/>
  <w15:docId w15:val="{90E7230E-2946-4D87-82C2-C01A1960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1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2198</Characters>
  <Application>Microsoft Office Word</Application>
  <DocSecurity>0</DocSecurity>
  <Lines>18</Lines>
  <Paragraphs>5</Paragraphs>
  <ScaleCrop>false</ScaleCrop>
  <Company>Microsoft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5</cp:revision>
  <dcterms:created xsi:type="dcterms:W3CDTF">2018-10-10T13:28:00Z</dcterms:created>
  <dcterms:modified xsi:type="dcterms:W3CDTF">2018-10-12T08:39:00Z</dcterms:modified>
</cp:coreProperties>
</file>