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63" w:type="dxa"/>
        <w:jc w:val="center"/>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763"/>
      </w:tblGrid>
      <w:tr w:rsidR="00C975B4" w:rsidRPr="00F413E2" w14:paraId="2B97088F" w14:textId="77777777" w:rsidTr="0004692A">
        <w:trPr>
          <w:trHeight w:val="1883"/>
          <w:jc w:val="center"/>
        </w:trPr>
        <w:tc>
          <w:tcPr>
            <w:tcW w:w="15763" w:type="dxa"/>
            <w:shd w:val="clear" w:color="auto" w:fill="BDD6EE"/>
          </w:tcPr>
          <w:p w14:paraId="0246B17D" w14:textId="77777777" w:rsidR="00C975B4" w:rsidRPr="004674B8" w:rsidRDefault="00CD02E0" w:rsidP="00725FD9">
            <w:pPr>
              <w:tabs>
                <w:tab w:val="left" w:pos="2190"/>
              </w:tabs>
              <w:spacing w:before="120" w:line="360" w:lineRule="auto"/>
              <w:jc w:val="center"/>
              <w:rPr>
                <w:rFonts w:ascii="Verdana" w:hAnsi="Verdana"/>
                <w:b/>
                <w:spacing w:val="50"/>
              </w:rPr>
            </w:pPr>
            <w:bookmarkStart w:id="0" w:name="_GoBack"/>
            <w:bookmarkEnd w:id="0"/>
            <w:r w:rsidRPr="004674B8">
              <w:rPr>
                <w:rFonts w:ascii="Verdana" w:hAnsi="Verdana"/>
                <w:b/>
                <w:spacing w:val="50"/>
              </w:rPr>
              <w:t>СПРАВКА</w:t>
            </w:r>
          </w:p>
          <w:p w14:paraId="6D13CC71" w14:textId="77777777" w:rsidR="00E220AD" w:rsidRPr="002C65BA" w:rsidRDefault="001A64F2" w:rsidP="00BE3F35">
            <w:pPr>
              <w:spacing w:line="360" w:lineRule="auto"/>
              <w:ind w:left="284" w:right="284"/>
              <w:jc w:val="center"/>
              <w:rPr>
                <w:rFonts w:ascii="Verdana" w:hAnsi="Verdana"/>
                <w:b/>
                <w:sz w:val="20"/>
                <w:szCs w:val="20"/>
                <w:lang w:val="ru-RU" w:eastAsia="en-US"/>
              </w:rPr>
            </w:pPr>
            <w:r w:rsidRPr="002C65BA">
              <w:rPr>
                <w:rFonts w:ascii="Verdana" w:hAnsi="Verdana"/>
                <w:b/>
                <w:sz w:val="20"/>
                <w:szCs w:val="20"/>
              </w:rPr>
              <w:t xml:space="preserve">ЗА ОТРАЗЯВАНЕ НА ПОСТЪПИЛИТЕ ПРЕДЛОЖЕНИЯ И СТАНОВИЩА ОТ ОБЩЕСТВЕНАТА КОНСУЛТАЦИЯ ПО </w:t>
            </w:r>
            <w:r w:rsidRPr="002C65BA">
              <w:rPr>
                <w:rFonts w:ascii="Verdana" w:hAnsi="Verdana"/>
                <w:b/>
                <w:sz w:val="20"/>
                <w:szCs w:val="20"/>
                <w:lang w:val="ru-RU" w:eastAsia="en-US"/>
              </w:rPr>
              <w:t xml:space="preserve">ПРОЕКТА НА </w:t>
            </w:r>
            <w:r w:rsidRPr="001A64F2">
              <w:rPr>
                <w:rFonts w:ascii="Verdana" w:hAnsi="Verdana"/>
                <w:b/>
                <w:sz w:val="20"/>
                <w:szCs w:val="20"/>
                <w:lang w:val="ru-RU" w:eastAsia="en-US"/>
              </w:rPr>
              <w:t>НАРЕДБА ЗА ИЗМЕНЕНИЕ И ДОПЪЛНЕНИЕ НА НАРЕДБА № 6 ОТ 2007 Г. ЗА УСЛОВИЯТА И РЕДА ЗА ПАСИЩНО ОТГЛЕЖДАНЕ НА СВИНЕ ОТ ИЗТОЧНОБАЛКАНСКАТА ПОРОДА И НЕЙНИТЕ КРЪСТОСКИ</w:t>
            </w:r>
          </w:p>
        </w:tc>
      </w:tr>
    </w:tbl>
    <w:p w14:paraId="5C3029F1" w14:textId="77777777" w:rsidR="00230821" w:rsidRDefault="00230821">
      <w:pPr>
        <w:rPr>
          <w:rFonts w:ascii="Verdana" w:hAnsi="Verdana"/>
          <w:sz w:val="10"/>
          <w:szCs w:val="10"/>
        </w:rPr>
      </w:pPr>
    </w:p>
    <w:tbl>
      <w:tblPr>
        <w:tblW w:w="15763" w:type="dxa"/>
        <w:jc w:val="center"/>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568"/>
        <w:gridCol w:w="2528"/>
        <w:gridCol w:w="5436"/>
        <w:gridCol w:w="1651"/>
        <w:gridCol w:w="5580"/>
      </w:tblGrid>
      <w:tr w:rsidR="00B37E49" w:rsidRPr="0030788E" w14:paraId="37973E3C" w14:textId="77777777" w:rsidTr="0068599F">
        <w:trPr>
          <w:tblHeader/>
          <w:jc w:val="center"/>
        </w:trPr>
        <w:tc>
          <w:tcPr>
            <w:tcW w:w="568" w:type="dxa"/>
            <w:shd w:val="clear" w:color="auto" w:fill="DEEAF6"/>
            <w:vAlign w:val="center"/>
          </w:tcPr>
          <w:p w14:paraId="3EC5F424" w14:textId="77777777" w:rsidR="00B37E49" w:rsidRPr="0030788E" w:rsidRDefault="00B37E49" w:rsidP="001633B1">
            <w:pPr>
              <w:tabs>
                <w:tab w:val="left" w:pos="192"/>
              </w:tabs>
              <w:jc w:val="center"/>
              <w:rPr>
                <w:rFonts w:ascii="Verdana" w:hAnsi="Verdana"/>
                <w:b/>
                <w:sz w:val="18"/>
                <w:szCs w:val="18"/>
              </w:rPr>
            </w:pPr>
            <w:r w:rsidRPr="0030788E">
              <w:rPr>
                <w:rFonts w:ascii="Verdana" w:hAnsi="Verdana"/>
                <w:b/>
                <w:sz w:val="18"/>
                <w:szCs w:val="18"/>
              </w:rPr>
              <w:t>№</w:t>
            </w:r>
          </w:p>
        </w:tc>
        <w:tc>
          <w:tcPr>
            <w:tcW w:w="2528" w:type="dxa"/>
            <w:shd w:val="clear" w:color="auto" w:fill="DEEAF6"/>
            <w:vAlign w:val="center"/>
          </w:tcPr>
          <w:p w14:paraId="4B33F101" w14:textId="77777777" w:rsidR="00B37E49" w:rsidRPr="0030788E" w:rsidRDefault="00B37E49" w:rsidP="001633B1">
            <w:pPr>
              <w:spacing w:before="60"/>
              <w:jc w:val="center"/>
              <w:rPr>
                <w:rFonts w:ascii="Verdana" w:hAnsi="Verdana"/>
                <w:b/>
                <w:sz w:val="18"/>
                <w:szCs w:val="18"/>
              </w:rPr>
            </w:pPr>
            <w:r w:rsidRPr="0030788E">
              <w:rPr>
                <w:rFonts w:ascii="Verdana" w:hAnsi="Verdana"/>
                <w:b/>
                <w:sz w:val="18"/>
                <w:szCs w:val="18"/>
              </w:rPr>
              <w:t>Организация/</w:t>
            </w:r>
            <w:r>
              <w:rPr>
                <w:rFonts w:ascii="Verdana" w:hAnsi="Verdana"/>
                <w:b/>
                <w:sz w:val="18"/>
                <w:szCs w:val="18"/>
              </w:rPr>
              <w:br/>
            </w:r>
            <w:r w:rsidRPr="0030788E">
              <w:rPr>
                <w:rFonts w:ascii="Verdana" w:hAnsi="Verdana"/>
                <w:b/>
                <w:sz w:val="18"/>
                <w:szCs w:val="18"/>
              </w:rPr>
              <w:t>потребител</w:t>
            </w:r>
          </w:p>
          <w:p w14:paraId="22B18ABB" w14:textId="77777777" w:rsidR="00B37E49" w:rsidRPr="00AE686B" w:rsidRDefault="00B37E49" w:rsidP="001633B1">
            <w:pPr>
              <w:spacing w:after="40"/>
              <w:jc w:val="center"/>
              <w:rPr>
                <w:rFonts w:ascii="Verdana" w:hAnsi="Verdana"/>
                <w:b/>
                <w:sz w:val="14"/>
                <w:szCs w:val="14"/>
              </w:rPr>
            </w:pPr>
            <w:r w:rsidRPr="00AE686B">
              <w:rPr>
                <w:rFonts w:ascii="Verdana" w:hAnsi="Verdana"/>
                <w:b/>
                <w:sz w:val="14"/>
                <w:szCs w:val="14"/>
              </w:rPr>
              <w:t>(вкл. начина на получаване на предложението)</w:t>
            </w:r>
          </w:p>
        </w:tc>
        <w:tc>
          <w:tcPr>
            <w:tcW w:w="5436" w:type="dxa"/>
            <w:tcBorders>
              <w:bottom w:val="single" w:sz="18" w:space="0" w:color="2E74B5"/>
            </w:tcBorders>
            <w:shd w:val="clear" w:color="auto" w:fill="DEEAF6"/>
            <w:vAlign w:val="center"/>
          </w:tcPr>
          <w:p w14:paraId="1023F9D5" w14:textId="77777777" w:rsidR="00B37E49" w:rsidRPr="0030788E" w:rsidRDefault="00B37E49" w:rsidP="001633B1">
            <w:pPr>
              <w:jc w:val="center"/>
              <w:rPr>
                <w:rFonts w:ascii="Verdana" w:hAnsi="Verdana"/>
                <w:b/>
                <w:sz w:val="18"/>
                <w:szCs w:val="18"/>
              </w:rPr>
            </w:pPr>
            <w:r w:rsidRPr="0030788E">
              <w:rPr>
                <w:rFonts w:ascii="Verdana" w:hAnsi="Verdana"/>
                <w:b/>
                <w:sz w:val="18"/>
                <w:szCs w:val="18"/>
              </w:rPr>
              <w:t>Предложения и становища</w:t>
            </w:r>
          </w:p>
        </w:tc>
        <w:tc>
          <w:tcPr>
            <w:tcW w:w="1651" w:type="dxa"/>
            <w:tcBorders>
              <w:bottom w:val="single" w:sz="18" w:space="0" w:color="2E74B5"/>
            </w:tcBorders>
            <w:shd w:val="clear" w:color="auto" w:fill="DEEAF6"/>
            <w:vAlign w:val="center"/>
          </w:tcPr>
          <w:p w14:paraId="4F34284F" w14:textId="77777777" w:rsidR="00B37E49" w:rsidRPr="0030788E" w:rsidRDefault="00B37E49" w:rsidP="001633B1">
            <w:pPr>
              <w:jc w:val="center"/>
              <w:rPr>
                <w:rFonts w:ascii="Verdana" w:hAnsi="Verdana"/>
                <w:b/>
                <w:sz w:val="18"/>
                <w:szCs w:val="18"/>
              </w:rPr>
            </w:pPr>
            <w:r w:rsidRPr="0030788E">
              <w:rPr>
                <w:rFonts w:ascii="Verdana" w:hAnsi="Verdana"/>
                <w:b/>
                <w:sz w:val="18"/>
                <w:szCs w:val="18"/>
              </w:rPr>
              <w:t>Приети/</w:t>
            </w:r>
          </w:p>
          <w:p w14:paraId="1EFB46ED" w14:textId="77777777" w:rsidR="00B37E49" w:rsidRPr="0030788E" w:rsidRDefault="00B37E49" w:rsidP="001633B1">
            <w:pPr>
              <w:jc w:val="center"/>
              <w:rPr>
                <w:rFonts w:ascii="Verdana" w:hAnsi="Verdana"/>
                <w:b/>
                <w:sz w:val="18"/>
                <w:szCs w:val="18"/>
              </w:rPr>
            </w:pPr>
            <w:r w:rsidRPr="0030788E">
              <w:rPr>
                <w:rFonts w:ascii="Verdana" w:hAnsi="Verdana"/>
                <w:b/>
                <w:sz w:val="18"/>
                <w:szCs w:val="18"/>
              </w:rPr>
              <w:t>неприети</w:t>
            </w:r>
          </w:p>
        </w:tc>
        <w:tc>
          <w:tcPr>
            <w:tcW w:w="5580" w:type="dxa"/>
            <w:tcBorders>
              <w:bottom w:val="single" w:sz="18" w:space="0" w:color="2E74B5"/>
            </w:tcBorders>
            <w:shd w:val="clear" w:color="auto" w:fill="DEEAF6"/>
            <w:vAlign w:val="center"/>
          </w:tcPr>
          <w:p w14:paraId="28DCBEFA" w14:textId="77777777" w:rsidR="00B37E49" w:rsidRPr="0030788E" w:rsidRDefault="00B37E49" w:rsidP="001633B1">
            <w:pPr>
              <w:jc w:val="center"/>
              <w:rPr>
                <w:rFonts w:ascii="Verdana" w:hAnsi="Verdana"/>
                <w:sz w:val="18"/>
                <w:szCs w:val="18"/>
              </w:rPr>
            </w:pPr>
            <w:r w:rsidRPr="0030788E">
              <w:rPr>
                <w:rFonts w:ascii="Verdana" w:hAnsi="Verdana"/>
                <w:b/>
                <w:sz w:val="18"/>
                <w:szCs w:val="18"/>
              </w:rPr>
              <w:t>Мотиви</w:t>
            </w:r>
          </w:p>
        </w:tc>
      </w:tr>
      <w:tr w:rsidR="001A64F2" w:rsidRPr="0030788E" w14:paraId="05641C66" w14:textId="77777777" w:rsidTr="0068599F">
        <w:trPr>
          <w:trHeight w:val="200"/>
          <w:jc w:val="center"/>
        </w:trPr>
        <w:tc>
          <w:tcPr>
            <w:tcW w:w="568" w:type="dxa"/>
            <w:vMerge w:val="restart"/>
            <w:shd w:val="clear" w:color="auto" w:fill="auto"/>
          </w:tcPr>
          <w:p w14:paraId="403B4D3A" w14:textId="77777777" w:rsidR="001A64F2" w:rsidRPr="006C0D43" w:rsidRDefault="001A64F2" w:rsidP="00956684">
            <w:pPr>
              <w:pStyle w:val="ListParagraph"/>
              <w:numPr>
                <w:ilvl w:val="0"/>
                <w:numId w:val="32"/>
              </w:numPr>
              <w:tabs>
                <w:tab w:val="left" w:pos="192"/>
              </w:tabs>
              <w:spacing w:before="80" w:after="40"/>
              <w:jc w:val="center"/>
              <w:rPr>
                <w:rFonts w:ascii="Verdana" w:hAnsi="Verdana"/>
                <w:b/>
                <w:sz w:val="20"/>
                <w:szCs w:val="20"/>
              </w:rPr>
            </w:pPr>
          </w:p>
        </w:tc>
        <w:tc>
          <w:tcPr>
            <w:tcW w:w="2528" w:type="dxa"/>
            <w:vMerge w:val="restart"/>
            <w:shd w:val="clear" w:color="auto" w:fill="auto"/>
          </w:tcPr>
          <w:p w14:paraId="3E0E8436" w14:textId="27C540E2" w:rsidR="001A64F2" w:rsidRPr="00C8786E" w:rsidRDefault="00D3789A" w:rsidP="00AC001F">
            <w:pPr>
              <w:spacing w:before="80" w:after="40"/>
              <w:rPr>
                <w:rFonts w:ascii="Verdana" w:hAnsi="Verdana"/>
                <w:b/>
                <w:sz w:val="20"/>
                <w:szCs w:val="20"/>
              </w:rPr>
            </w:pPr>
            <w:proofErr w:type="spellStart"/>
            <w:r w:rsidRPr="00C8786E">
              <w:rPr>
                <w:rFonts w:ascii="Verdana" w:hAnsi="Verdana"/>
                <w:b/>
                <w:sz w:val="20"/>
                <w:szCs w:val="20"/>
              </w:rPr>
              <w:t>Свинекомплекс</w:t>
            </w:r>
            <w:proofErr w:type="spellEnd"/>
            <w:r w:rsidRPr="00C8786E">
              <w:rPr>
                <w:rFonts w:ascii="Verdana" w:hAnsi="Verdana"/>
                <w:b/>
                <w:sz w:val="20"/>
                <w:szCs w:val="20"/>
              </w:rPr>
              <w:t xml:space="preserve"> Голямо Враново Инвест</w:t>
            </w:r>
            <w:r w:rsidR="00C8786E" w:rsidRPr="00C8786E">
              <w:rPr>
                <w:rFonts w:ascii="Verdana" w:hAnsi="Verdana"/>
                <w:b/>
                <w:sz w:val="20"/>
                <w:szCs w:val="20"/>
              </w:rPr>
              <w:t xml:space="preserve"> АД</w:t>
            </w:r>
            <w:r w:rsidR="00AC001F">
              <w:rPr>
                <w:rFonts w:ascii="Verdana" w:hAnsi="Verdana"/>
                <w:b/>
                <w:sz w:val="20"/>
                <w:szCs w:val="20"/>
              </w:rPr>
              <w:br/>
            </w:r>
            <w:r w:rsidR="00AC001F" w:rsidRPr="00FA3A07">
              <w:rPr>
                <w:rFonts w:ascii="Verdana" w:hAnsi="Verdana"/>
                <w:sz w:val="18"/>
                <w:szCs w:val="18"/>
              </w:rPr>
              <w:t>(</w:t>
            </w:r>
            <w:r w:rsidR="00AC001F" w:rsidRPr="00FA3A07">
              <w:rPr>
                <w:rFonts w:ascii="Verdana" w:hAnsi="Verdana"/>
                <w:sz w:val="18"/>
                <w:szCs w:val="18"/>
                <w:lang w:val="ru-RU"/>
              </w:rPr>
              <w:t xml:space="preserve">Постъпило по електронната поща на </w:t>
            </w:r>
            <w:r w:rsidR="00AC001F">
              <w:rPr>
                <w:rFonts w:ascii="Verdana" w:hAnsi="Verdana"/>
                <w:sz w:val="18"/>
                <w:szCs w:val="18"/>
                <w:lang w:val="ru-RU"/>
              </w:rPr>
              <w:t>11</w:t>
            </w:r>
            <w:r w:rsidR="00AC001F" w:rsidRPr="00FA3A07">
              <w:rPr>
                <w:rFonts w:ascii="Verdana" w:hAnsi="Verdana"/>
                <w:sz w:val="18"/>
                <w:szCs w:val="18"/>
                <w:lang w:val="ru-RU"/>
              </w:rPr>
              <w:t>.0</w:t>
            </w:r>
            <w:r w:rsidR="00AC001F">
              <w:rPr>
                <w:rFonts w:ascii="Verdana" w:hAnsi="Verdana"/>
                <w:sz w:val="18"/>
                <w:szCs w:val="18"/>
                <w:lang w:val="ru-RU"/>
              </w:rPr>
              <w:t>3</w:t>
            </w:r>
            <w:r w:rsidR="00AC001F" w:rsidRPr="00FA3A07">
              <w:rPr>
                <w:rFonts w:ascii="Verdana" w:hAnsi="Verdana"/>
                <w:sz w:val="18"/>
                <w:szCs w:val="18"/>
                <w:lang w:val="ru-RU"/>
              </w:rPr>
              <w:t>.202</w:t>
            </w:r>
            <w:r w:rsidR="00AC001F">
              <w:rPr>
                <w:rFonts w:ascii="Verdana" w:hAnsi="Verdana"/>
                <w:sz w:val="18"/>
                <w:szCs w:val="18"/>
                <w:lang w:val="ru-RU"/>
              </w:rPr>
              <w:t>4</w:t>
            </w:r>
            <w:r w:rsidR="00AC001F" w:rsidRPr="00FA3A07">
              <w:rPr>
                <w:rFonts w:ascii="Verdana" w:hAnsi="Verdana"/>
                <w:sz w:val="18"/>
                <w:szCs w:val="18"/>
                <w:lang w:val="ru-RU"/>
              </w:rPr>
              <w:t xml:space="preserve"> г.</w:t>
            </w:r>
            <w:r w:rsidR="00484204">
              <w:rPr>
                <w:rFonts w:ascii="Verdana" w:hAnsi="Verdana"/>
                <w:sz w:val="18"/>
                <w:szCs w:val="18"/>
                <w:lang w:val="ru-RU"/>
              </w:rPr>
              <w:t xml:space="preserve">и </w:t>
            </w:r>
            <w:r w:rsidR="0068599F">
              <w:rPr>
                <w:rFonts w:ascii="Verdana" w:hAnsi="Verdana"/>
                <w:sz w:val="18"/>
                <w:szCs w:val="18"/>
                <w:lang w:val="ru-RU"/>
              </w:rPr>
              <w:br/>
            </w:r>
            <w:r w:rsidR="00484204">
              <w:rPr>
                <w:rFonts w:ascii="Verdana" w:hAnsi="Verdana"/>
                <w:sz w:val="18"/>
                <w:szCs w:val="18"/>
                <w:lang w:val="ru-RU"/>
              </w:rPr>
              <w:t>заведено с № 70-1153 от 11.03.2024 г.</w:t>
            </w:r>
            <w:r w:rsidR="00AC001F" w:rsidRPr="00FA3A07">
              <w:rPr>
                <w:rFonts w:ascii="Verdana" w:hAnsi="Verdana"/>
                <w:sz w:val="18"/>
                <w:szCs w:val="18"/>
              </w:rPr>
              <w:t>)</w:t>
            </w:r>
          </w:p>
        </w:tc>
        <w:tc>
          <w:tcPr>
            <w:tcW w:w="5436" w:type="dxa"/>
            <w:tcBorders>
              <w:bottom w:val="nil"/>
            </w:tcBorders>
            <w:shd w:val="clear" w:color="auto" w:fill="auto"/>
          </w:tcPr>
          <w:p w14:paraId="4DF2D2CC" w14:textId="77777777" w:rsidR="001A64F2" w:rsidRPr="00BF1BAE" w:rsidRDefault="00611211" w:rsidP="00D3789A">
            <w:pPr>
              <w:spacing w:before="80" w:after="40"/>
              <w:jc w:val="both"/>
              <w:rPr>
                <w:rFonts w:ascii="Verdana" w:hAnsi="Verdana"/>
                <w:sz w:val="20"/>
                <w:szCs w:val="20"/>
                <w:lang w:val="ru-RU"/>
              </w:rPr>
            </w:pPr>
            <w:r>
              <w:rPr>
                <w:rFonts w:ascii="Verdana" w:hAnsi="Verdana"/>
                <w:sz w:val="20"/>
                <w:szCs w:val="20"/>
                <w:lang w:val="en-US"/>
              </w:rPr>
              <w:t>Б</w:t>
            </w:r>
            <w:r>
              <w:rPr>
                <w:rFonts w:ascii="Verdana" w:hAnsi="Verdana"/>
                <w:sz w:val="20"/>
                <w:szCs w:val="20"/>
                <w:lang w:val="ru-RU"/>
              </w:rPr>
              <w:t>ележки и предложения нанесени по текстовете на наредбата:</w:t>
            </w:r>
          </w:p>
        </w:tc>
        <w:tc>
          <w:tcPr>
            <w:tcW w:w="1651" w:type="dxa"/>
            <w:tcBorders>
              <w:bottom w:val="nil"/>
            </w:tcBorders>
            <w:shd w:val="clear" w:color="auto" w:fill="auto"/>
          </w:tcPr>
          <w:p w14:paraId="778DCB60" w14:textId="1057CC01" w:rsidR="001A64F2" w:rsidRPr="0055344B" w:rsidRDefault="001A64F2" w:rsidP="00956684">
            <w:pPr>
              <w:spacing w:before="80" w:after="40"/>
              <w:rPr>
                <w:rFonts w:ascii="Verdana" w:hAnsi="Verdana"/>
                <w:color w:val="FF0000"/>
                <w:sz w:val="20"/>
                <w:szCs w:val="20"/>
                <w:lang w:val="ru-RU"/>
              </w:rPr>
            </w:pPr>
          </w:p>
        </w:tc>
        <w:tc>
          <w:tcPr>
            <w:tcW w:w="5580" w:type="dxa"/>
            <w:tcBorders>
              <w:bottom w:val="nil"/>
            </w:tcBorders>
            <w:shd w:val="clear" w:color="auto" w:fill="auto"/>
          </w:tcPr>
          <w:p w14:paraId="15C017F7" w14:textId="6504C290" w:rsidR="007F75E6" w:rsidRPr="00A4245E" w:rsidRDefault="007F75E6" w:rsidP="00A4245E">
            <w:pPr>
              <w:spacing w:before="80" w:after="40"/>
              <w:jc w:val="both"/>
              <w:rPr>
                <w:rFonts w:ascii="Verdana" w:hAnsi="Verdana"/>
                <w:sz w:val="20"/>
                <w:szCs w:val="20"/>
                <w:lang w:val="en-US"/>
              </w:rPr>
            </w:pPr>
          </w:p>
        </w:tc>
      </w:tr>
      <w:tr w:rsidR="001A64F2" w:rsidRPr="0030788E" w14:paraId="649EBDB9" w14:textId="77777777" w:rsidTr="0068599F">
        <w:trPr>
          <w:trHeight w:val="200"/>
          <w:jc w:val="center"/>
        </w:trPr>
        <w:tc>
          <w:tcPr>
            <w:tcW w:w="568" w:type="dxa"/>
            <w:vMerge/>
            <w:shd w:val="clear" w:color="auto" w:fill="auto"/>
          </w:tcPr>
          <w:p w14:paraId="6CA23B56" w14:textId="77777777" w:rsidR="001A64F2" w:rsidRPr="000C00DF" w:rsidRDefault="001A64F2" w:rsidP="00956684">
            <w:pPr>
              <w:pStyle w:val="ListParagraph"/>
              <w:numPr>
                <w:ilvl w:val="0"/>
                <w:numId w:val="29"/>
              </w:numPr>
              <w:tabs>
                <w:tab w:val="left" w:pos="192"/>
              </w:tabs>
              <w:spacing w:before="80" w:after="40"/>
              <w:ind w:left="0"/>
              <w:jc w:val="center"/>
              <w:rPr>
                <w:rFonts w:ascii="Verdana" w:hAnsi="Verdana"/>
                <w:b/>
                <w:sz w:val="20"/>
                <w:szCs w:val="20"/>
              </w:rPr>
            </w:pPr>
          </w:p>
        </w:tc>
        <w:tc>
          <w:tcPr>
            <w:tcW w:w="2528" w:type="dxa"/>
            <w:vMerge/>
            <w:shd w:val="clear" w:color="auto" w:fill="auto"/>
          </w:tcPr>
          <w:p w14:paraId="26CB3A9F" w14:textId="77777777" w:rsidR="001A64F2" w:rsidRPr="00B72BD4" w:rsidRDefault="001A64F2" w:rsidP="00956684">
            <w:pPr>
              <w:spacing w:before="80" w:after="40"/>
              <w:rPr>
                <w:rFonts w:ascii="Verdana" w:hAnsi="Verdana"/>
                <w:sz w:val="20"/>
                <w:szCs w:val="20"/>
                <w:lang w:val="ru-RU"/>
              </w:rPr>
            </w:pPr>
          </w:p>
        </w:tc>
        <w:bookmarkStart w:id="1" w:name="_MON_1771682426"/>
        <w:bookmarkEnd w:id="1"/>
        <w:tc>
          <w:tcPr>
            <w:tcW w:w="5436" w:type="dxa"/>
            <w:tcBorders>
              <w:top w:val="nil"/>
              <w:bottom w:val="single" w:sz="18" w:space="0" w:color="2E74B5"/>
            </w:tcBorders>
            <w:shd w:val="clear" w:color="auto" w:fill="auto"/>
          </w:tcPr>
          <w:p w14:paraId="5D949A49" w14:textId="77777777" w:rsidR="00D3789A" w:rsidRPr="00A05A91" w:rsidRDefault="00CF020D" w:rsidP="00956684">
            <w:pPr>
              <w:spacing w:before="80" w:after="40"/>
              <w:jc w:val="both"/>
              <w:rPr>
                <w:rFonts w:ascii="Verdana" w:hAnsi="Verdana"/>
                <w:sz w:val="20"/>
                <w:szCs w:val="20"/>
                <w:lang w:val="ru-RU"/>
              </w:rPr>
            </w:pPr>
            <w:r>
              <w:rPr>
                <w:rFonts w:ascii="Verdana" w:hAnsi="Verdana"/>
                <w:sz w:val="20"/>
                <w:szCs w:val="20"/>
                <w:lang w:val="ru-RU"/>
              </w:rPr>
              <w:object w:dxaOrig="1539" w:dyaOrig="997" w14:anchorId="79839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8" o:title=""/>
                </v:shape>
                <o:OLEObject Type="Embed" ProgID="Word.Document.12" ShapeID="_x0000_i1025" DrawAspect="Icon" ObjectID="_1773055616" r:id="rId9">
                  <o:FieldCodes>\s</o:FieldCodes>
                </o:OLEObject>
              </w:object>
            </w:r>
          </w:p>
        </w:tc>
        <w:tc>
          <w:tcPr>
            <w:tcW w:w="1651" w:type="dxa"/>
            <w:tcBorders>
              <w:top w:val="nil"/>
              <w:bottom w:val="single" w:sz="18" w:space="0" w:color="2E74B5"/>
            </w:tcBorders>
            <w:shd w:val="clear" w:color="auto" w:fill="auto"/>
          </w:tcPr>
          <w:p w14:paraId="28EFC906" w14:textId="77777777" w:rsidR="001A64F2" w:rsidRPr="00174167" w:rsidRDefault="001A64F2" w:rsidP="00956684">
            <w:pPr>
              <w:spacing w:before="80" w:after="40"/>
              <w:rPr>
                <w:rFonts w:ascii="Verdana" w:hAnsi="Verdana"/>
                <w:color w:val="FF0000"/>
                <w:sz w:val="20"/>
                <w:szCs w:val="20"/>
              </w:rPr>
            </w:pPr>
          </w:p>
        </w:tc>
        <w:tc>
          <w:tcPr>
            <w:tcW w:w="5580" w:type="dxa"/>
            <w:tcBorders>
              <w:top w:val="nil"/>
              <w:bottom w:val="single" w:sz="18" w:space="0" w:color="2E74B5"/>
            </w:tcBorders>
            <w:shd w:val="clear" w:color="auto" w:fill="auto"/>
          </w:tcPr>
          <w:p w14:paraId="1B760FCB" w14:textId="3FD498E5" w:rsidR="00A4245E" w:rsidRDefault="00A4245E" w:rsidP="001139BE">
            <w:pPr>
              <w:pStyle w:val="ListParagraph"/>
              <w:numPr>
                <w:ilvl w:val="0"/>
                <w:numId w:val="29"/>
              </w:numPr>
              <w:spacing w:before="80" w:after="40"/>
              <w:jc w:val="both"/>
              <w:rPr>
                <w:rFonts w:ascii="Verdana" w:hAnsi="Verdana"/>
                <w:sz w:val="20"/>
                <w:szCs w:val="20"/>
              </w:rPr>
            </w:pPr>
            <w:r>
              <w:rPr>
                <w:rFonts w:ascii="Verdana" w:hAnsi="Verdana"/>
                <w:sz w:val="20"/>
                <w:szCs w:val="20"/>
              </w:rPr>
              <w:t>Предложението за допълнение на заглавието на наредбата не се приема поради факта, че основанието за издаване на наредбата е посочено в чл. 139, ал. 2 от Закона за ветеринарномедицинската дейност и касае единствено условията и реда за отглеждане на Източнобалкански свине и техните кръстоски.</w:t>
            </w:r>
          </w:p>
          <w:p w14:paraId="11FFB13E" w14:textId="25E2911C" w:rsidR="001A64F2" w:rsidRDefault="002D1044" w:rsidP="001139BE">
            <w:pPr>
              <w:pStyle w:val="ListParagraph"/>
              <w:numPr>
                <w:ilvl w:val="0"/>
                <w:numId w:val="29"/>
              </w:numPr>
              <w:spacing w:before="80" w:after="40"/>
              <w:jc w:val="both"/>
              <w:rPr>
                <w:rFonts w:ascii="Verdana" w:hAnsi="Verdana"/>
                <w:sz w:val="20"/>
                <w:szCs w:val="20"/>
              </w:rPr>
            </w:pPr>
            <w:r>
              <w:rPr>
                <w:rFonts w:ascii="Verdana" w:hAnsi="Verdana"/>
                <w:sz w:val="20"/>
                <w:szCs w:val="20"/>
              </w:rPr>
              <w:t xml:space="preserve">Не </w:t>
            </w:r>
            <w:r w:rsidR="000A5F2B">
              <w:rPr>
                <w:rFonts w:ascii="Verdana" w:hAnsi="Verdana"/>
                <w:sz w:val="20"/>
                <w:szCs w:val="20"/>
              </w:rPr>
              <w:t xml:space="preserve">се приема </w:t>
            </w:r>
            <w:r w:rsidR="001139BE" w:rsidRPr="001139BE">
              <w:rPr>
                <w:rFonts w:ascii="Verdana" w:hAnsi="Verdana"/>
                <w:sz w:val="20"/>
                <w:szCs w:val="20"/>
              </w:rPr>
              <w:t>предложението за допълнение на чл. 2, ал. 4.</w:t>
            </w:r>
            <w:r w:rsidR="00A80098">
              <w:rPr>
                <w:rFonts w:ascii="Verdana" w:hAnsi="Verdana"/>
                <w:sz w:val="20"/>
                <w:szCs w:val="20"/>
              </w:rPr>
              <w:t xml:space="preserve">, тъй-като издаването на </w:t>
            </w:r>
            <w:r>
              <w:rPr>
                <w:rFonts w:ascii="Verdana" w:hAnsi="Verdana"/>
                <w:sz w:val="20"/>
                <w:szCs w:val="20"/>
              </w:rPr>
              <w:t>разрешението по новосъздадената ал. 3 и регистрацията по чл. 137 от ЗВД</w:t>
            </w:r>
            <w:r w:rsidR="00A80098">
              <w:rPr>
                <w:rFonts w:ascii="Verdana" w:hAnsi="Verdana"/>
                <w:sz w:val="20"/>
                <w:szCs w:val="20"/>
              </w:rPr>
              <w:t xml:space="preserve"> са две различни процедури.</w:t>
            </w:r>
            <w:r>
              <w:rPr>
                <w:rFonts w:ascii="Verdana" w:hAnsi="Verdana"/>
                <w:sz w:val="20"/>
                <w:szCs w:val="20"/>
              </w:rPr>
              <w:t xml:space="preserve"> </w:t>
            </w:r>
          </w:p>
          <w:p w14:paraId="193F44A2" w14:textId="77777777" w:rsidR="00E51F81" w:rsidRDefault="001139BE" w:rsidP="00E51F81">
            <w:pPr>
              <w:pStyle w:val="ListParagraph"/>
              <w:numPr>
                <w:ilvl w:val="0"/>
                <w:numId w:val="29"/>
              </w:numPr>
              <w:spacing w:before="80" w:after="40"/>
              <w:jc w:val="both"/>
              <w:rPr>
                <w:rFonts w:ascii="Verdana" w:hAnsi="Verdana"/>
                <w:sz w:val="20"/>
                <w:szCs w:val="20"/>
              </w:rPr>
            </w:pPr>
            <w:r>
              <w:rPr>
                <w:rFonts w:ascii="Verdana" w:hAnsi="Verdana"/>
                <w:sz w:val="20"/>
                <w:szCs w:val="20"/>
              </w:rPr>
              <w:t>Предложението за редакция на текста на чл. 2, ал. 5 не се приема, защото</w:t>
            </w:r>
            <w:r w:rsidR="00E51F81">
              <w:rPr>
                <w:rFonts w:ascii="Verdana" w:hAnsi="Verdana"/>
              </w:rPr>
              <w:t xml:space="preserve"> </w:t>
            </w:r>
            <w:r w:rsidR="00E51F81">
              <w:rPr>
                <w:rFonts w:ascii="Verdana" w:hAnsi="Verdana"/>
                <w:sz w:val="20"/>
                <w:szCs w:val="20"/>
              </w:rPr>
              <w:t xml:space="preserve">издаването на разрешението по новосъздадената ал. 3 и регистрацията по чл. 137 от ЗВД са две различни процедури. </w:t>
            </w:r>
          </w:p>
          <w:p w14:paraId="3A84472B" w14:textId="77777777" w:rsidR="001139BE" w:rsidRDefault="001139BE" w:rsidP="001139BE">
            <w:pPr>
              <w:pStyle w:val="ListParagraph"/>
              <w:numPr>
                <w:ilvl w:val="0"/>
                <w:numId w:val="29"/>
              </w:numPr>
              <w:spacing w:before="80" w:after="40"/>
              <w:jc w:val="both"/>
              <w:rPr>
                <w:rFonts w:ascii="Verdana" w:hAnsi="Verdana"/>
                <w:sz w:val="20"/>
                <w:szCs w:val="20"/>
              </w:rPr>
            </w:pPr>
            <w:r>
              <w:rPr>
                <w:rFonts w:ascii="Verdana" w:hAnsi="Verdana"/>
                <w:sz w:val="20"/>
                <w:szCs w:val="20"/>
              </w:rPr>
              <w:t>Предложението за допълнение на чл. 5, ал. 1 не се приема с мотива, че в чл. 43 от Закона за горите не е посочен срок за отдаване на териториите под наем.</w:t>
            </w:r>
          </w:p>
          <w:p w14:paraId="7FAB115D" w14:textId="689A201F" w:rsidR="001139BE" w:rsidRDefault="001139BE" w:rsidP="001139BE">
            <w:pPr>
              <w:pStyle w:val="ListParagraph"/>
              <w:numPr>
                <w:ilvl w:val="0"/>
                <w:numId w:val="29"/>
              </w:numPr>
              <w:spacing w:before="80" w:after="40"/>
              <w:jc w:val="both"/>
              <w:rPr>
                <w:rFonts w:ascii="Verdana" w:hAnsi="Verdana"/>
                <w:sz w:val="20"/>
                <w:szCs w:val="20"/>
              </w:rPr>
            </w:pPr>
            <w:r>
              <w:rPr>
                <w:rFonts w:ascii="Verdana" w:hAnsi="Verdana"/>
                <w:sz w:val="20"/>
                <w:szCs w:val="20"/>
              </w:rPr>
              <w:t xml:space="preserve">В съответствие с приложение </w:t>
            </w:r>
            <w:r>
              <w:rPr>
                <w:rFonts w:ascii="Verdana" w:hAnsi="Verdana"/>
                <w:sz w:val="20"/>
                <w:szCs w:val="20"/>
                <w:lang w:val="en-US"/>
              </w:rPr>
              <w:t xml:space="preserve">II, т. 2, </w:t>
            </w:r>
            <w:r>
              <w:rPr>
                <w:rFonts w:ascii="Verdana" w:hAnsi="Verdana"/>
                <w:sz w:val="20"/>
                <w:szCs w:val="20"/>
              </w:rPr>
              <w:t>подточка</w:t>
            </w:r>
            <w:r>
              <w:rPr>
                <w:rFonts w:ascii="Verdana" w:hAnsi="Verdana"/>
                <w:sz w:val="20"/>
                <w:szCs w:val="20"/>
                <w:lang w:val="en-US"/>
              </w:rPr>
              <w:t xml:space="preserve"> 2.3 </w:t>
            </w:r>
            <w:r>
              <w:rPr>
                <w:rFonts w:ascii="Verdana" w:hAnsi="Verdana"/>
                <w:sz w:val="20"/>
                <w:szCs w:val="20"/>
              </w:rPr>
              <w:t xml:space="preserve">от </w:t>
            </w:r>
            <w:r w:rsidRPr="00620AE4">
              <w:rPr>
                <w:rFonts w:ascii="Verdana" w:hAnsi="Verdana"/>
                <w:sz w:val="20"/>
                <w:szCs w:val="20"/>
              </w:rPr>
              <w:t>Насоките</w:t>
            </w:r>
            <w:r>
              <w:rPr>
                <w:rFonts w:ascii="Verdana" w:hAnsi="Verdana"/>
                <w:sz w:val="20"/>
                <w:szCs w:val="20"/>
              </w:rPr>
              <w:t xml:space="preserve"> на Европейската комисия</w:t>
            </w:r>
            <w:r w:rsidRPr="00620AE4">
              <w:rPr>
                <w:rFonts w:ascii="Verdana" w:hAnsi="Verdana"/>
                <w:sz w:val="20"/>
                <w:szCs w:val="20"/>
              </w:rPr>
              <w:t xml:space="preserve"> относно профилактиката, контрола и ликвидирането на африканската чума по свинете в Съюза</w:t>
            </w:r>
            <w:r>
              <w:rPr>
                <w:rFonts w:ascii="Verdana" w:hAnsi="Verdana"/>
                <w:sz w:val="20"/>
                <w:szCs w:val="20"/>
              </w:rPr>
              <w:t xml:space="preserve"> </w:t>
            </w:r>
            <w:r w:rsidRPr="00620AE4">
              <w:rPr>
                <w:rFonts w:ascii="Verdana" w:hAnsi="Verdana"/>
                <w:sz w:val="20"/>
                <w:szCs w:val="20"/>
              </w:rPr>
              <w:lastRenderedPageBreak/>
              <w:t>(C/2023/1504)</w:t>
            </w:r>
            <w:r>
              <w:rPr>
                <w:rFonts w:ascii="Verdana" w:hAnsi="Verdana"/>
                <w:sz w:val="20"/>
                <w:szCs w:val="20"/>
              </w:rPr>
              <w:t xml:space="preserve"> се приема </w:t>
            </w:r>
            <w:r w:rsidRPr="00620AE4">
              <w:rPr>
                <w:rFonts w:ascii="Verdana" w:hAnsi="Verdana"/>
                <w:sz w:val="20"/>
                <w:szCs w:val="20"/>
              </w:rPr>
              <w:t>частично предложението за допълнение на чл. 9, ал. 3.</w:t>
            </w:r>
          </w:p>
          <w:p w14:paraId="60C60755" w14:textId="77777777" w:rsidR="001139BE" w:rsidRDefault="001139BE" w:rsidP="001139BE">
            <w:pPr>
              <w:pStyle w:val="ListParagraph"/>
              <w:numPr>
                <w:ilvl w:val="0"/>
                <w:numId w:val="29"/>
              </w:numPr>
              <w:spacing w:before="80" w:after="40"/>
              <w:jc w:val="both"/>
              <w:rPr>
                <w:rFonts w:ascii="Verdana" w:hAnsi="Verdana"/>
                <w:sz w:val="20"/>
                <w:szCs w:val="20"/>
              </w:rPr>
            </w:pPr>
            <w:r>
              <w:rPr>
                <w:rFonts w:ascii="Verdana" w:hAnsi="Verdana"/>
                <w:sz w:val="20"/>
                <w:szCs w:val="20"/>
              </w:rPr>
              <w:t>Срокът в чл. 9, ал. 3, т. 7 е определен в съответствие с изискванията в чл. 11, т. 6 и чл. 11а, т. 5 от Наредба № 44 от 2006 г. за ветеринарномедицинските изисквания към животновъдните обекти.</w:t>
            </w:r>
          </w:p>
          <w:p w14:paraId="28142D1C" w14:textId="6B8148BA" w:rsidR="001139BE" w:rsidRDefault="001139BE" w:rsidP="00636197">
            <w:pPr>
              <w:pStyle w:val="ListParagraph"/>
              <w:numPr>
                <w:ilvl w:val="0"/>
                <w:numId w:val="29"/>
              </w:numPr>
              <w:spacing w:before="80" w:after="40"/>
              <w:jc w:val="both"/>
              <w:rPr>
                <w:rFonts w:ascii="Verdana" w:hAnsi="Verdana"/>
                <w:sz w:val="20"/>
                <w:szCs w:val="20"/>
              </w:rPr>
            </w:pPr>
            <w:r w:rsidRPr="00584155">
              <w:rPr>
                <w:rFonts w:ascii="Verdana" w:hAnsi="Verdana"/>
                <w:sz w:val="20"/>
                <w:szCs w:val="20"/>
              </w:rPr>
              <w:t>Съгласно Междинна бърза оценка на риска от разпространение на Африканска чума по свинете в България за второто полугодие на 2023 г.  изготвена от Центъра за оценка на риска по хранителната верига, през 2023 г. рискът по отношение на заболяването АЧС за България остава висок поради повсеместното разпространение на заболяването в популацията на дивите свине у нас и в Европа, и особено продължаващата тежка епидемиологична обстановка в съседните държави Румъния и Република Сърбия. Инфекциозния натиск върху нашата територия с голяма вероятност ще бъде най-висок от посока север, но вероятно ще е такъв и от посока запад.</w:t>
            </w:r>
            <w:r>
              <w:rPr>
                <w:rFonts w:ascii="Verdana" w:hAnsi="Verdana"/>
                <w:sz w:val="20"/>
                <w:szCs w:val="20"/>
              </w:rPr>
              <w:t xml:space="preserve"> </w:t>
            </w:r>
            <w:r w:rsidRPr="00584155">
              <w:rPr>
                <w:rFonts w:ascii="Verdana" w:hAnsi="Verdana"/>
                <w:sz w:val="20"/>
                <w:szCs w:val="20"/>
              </w:rPr>
              <w:t xml:space="preserve">Африканската чума по свинете все още циркулира сред диви свине в голяма част от Източна Европа, поради което рискът от проникване на вируса на АЧС чрез продукти от животински произход от засегнатите страни, особено от Румъния и Република Сърбия, включително и от нелегален внос, все още се счита за висок и особено през летния туристически сезон, когато </w:t>
            </w:r>
            <w:proofErr w:type="spellStart"/>
            <w:r w:rsidRPr="00584155">
              <w:rPr>
                <w:rFonts w:ascii="Verdana" w:hAnsi="Verdana"/>
                <w:sz w:val="20"/>
                <w:szCs w:val="20"/>
              </w:rPr>
              <w:t>пътникопотокът</w:t>
            </w:r>
            <w:proofErr w:type="spellEnd"/>
            <w:r w:rsidRPr="00584155">
              <w:rPr>
                <w:rFonts w:ascii="Verdana" w:hAnsi="Verdana"/>
                <w:sz w:val="20"/>
                <w:szCs w:val="20"/>
              </w:rPr>
              <w:t xml:space="preserve"> през границата е засилен. </w:t>
            </w:r>
            <w:r w:rsidR="00636197">
              <w:rPr>
                <w:rFonts w:ascii="Verdana" w:hAnsi="Verdana"/>
                <w:sz w:val="20"/>
                <w:szCs w:val="20"/>
              </w:rPr>
              <w:t xml:space="preserve">В допълнение, въпреки заложените в Наредба № 44 от 2006 г. мерки за </w:t>
            </w:r>
            <w:proofErr w:type="spellStart"/>
            <w:r w:rsidR="00636197">
              <w:rPr>
                <w:rFonts w:ascii="Verdana" w:hAnsi="Verdana"/>
                <w:sz w:val="20"/>
                <w:szCs w:val="20"/>
              </w:rPr>
              <w:t>биосигурност</w:t>
            </w:r>
            <w:proofErr w:type="spellEnd"/>
            <w:r w:rsidR="00636197">
              <w:rPr>
                <w:rFonts w:ascii="Verdana" w:hAnsi="Verdana"/>
                <w:sz w:val="20"/>
                <w:szCs w:val="20"/>
              </w:rPr>
              <w:t>,</w:t>
            </w:r>
            <w:r w:rsidR="00E43BF1">
              <w:rPr>
                <w:rFonts w:ascii="Verdana" w:hAnsi="Verdana"/>
                <w:sz w:val="20"/>
                <w:szCs w:val="20"/>
              </w:rPr>
              <w:t xml:space="preserve"> които следва да се изпълняват в самите обекти,</w:t>
            </w:r>
            <w:r w:rsidR="00636197">
              <w:rPr>
                <w:rFonts w:ascii="Verdana" w:hAnsi="Verdana"/>
                <w:sz w:val="20"/>
                <w:szCs w:val="20"/>
              </w:rPr>
              <w:t xml:space="preserve"> са регламентирани отстояния от 10 км при изграждане на нови животновъдни </w:t>
            </w:r>
            <w:r w:rsidR="00636197">
              <w:rPr>
                <w:rFonts w:ascii="Verdana" w:hAnsi="Verdana"/>
                <w:sz w:val="20"/>
                <w:szCs w:val="20"/>
              </w:rPr>
              <w:lastRenderedPageBreak/>
              <w:t xml:space="preserve">обекти за отглеждане на свине в индустриални и фамилни ферми от други обекти </w:t>
            </w:r>
            <w:r w:rsidR="00636197" w:rsidRPr="00636197">
              <w:rPr>
                <w:rFonts w:ascii="Verdana" w:hAnsi="Verdana"/>
                <w:sz w:val="20"/>
                <w:szCs w:val="20"/>
              </w:rPr>
              <w:t>за отглеждане на свине във фамилна, индустриална ферма и заградена територия за отглеждане на космат дивеч.</w:t>
            </w:r>
            <w:r w:rsidR="0039500D">
              <w:rPr>
                <w:rFonts w:ascii="Verdana" w:hAnsi="Verdana"/>
                <w:sz w:val="20"/>
                <w:szCs w:val="20"/>
              </w:rPr>
              <w:t xml:space="preserve"> </w:t>
            </w:r>
            <w:r w:rsidRPr="00584155">
              <w:rPr>
                <w:rFonts w:ascii="Verdana" w:hAnsi="Verdana"/>
                <w:sz w:val="20"/>
                <w:szCs w:val="20"/>
              </w:rPr>
              <w:t>Във връзка с гореизложеното считаме, че на този етап не е подходящо отстоянията от 10 км. от фамилни ферми да бъдат премахнати.</w:t>
            </w:r>
          </w:p>
          <w:p w14:paraId="29134DDC" w14:textId="5240EB44" w:rsidR="001139BE" w:rsidRPr="001139BE" w:rsidRDefault="001139BE" w:rsidP="00024F41">
            <w:pPr>
              <w:pStyle w:val="ListParagraph"/>
              <w:numPr>
                <w:ilvl w:val="0"/>
                <w:numId w:val="29"/>
              </w:numPr>
              <w:spacing w:before="80" w:after="40"/>
              <w:jc w:val="both"/>
              <w:rPr>
                <w:rFonts w:ascii="Verdana" w:hAnsi="Verdana"/>
                <w:sz w:val="20"/>
                <w:szCs w:val="20"/>
              </w:rPr>
            </w:pPr>
            <w:r>
              <w:rPr>
                <w:rFonts w:ascii="Verdana" w:hAnsi="Verdana"/>
                <w:sz w:val="20"/>
                <w:szCs w:val="20"/>
              </w:rPr>
              <w:t>По отношение на коментара по</w:t>
            </w:r>
            <w:r w:rsidR="00665910">
              <w:rPr>
                <w:rFonts w:ascii="Verdana" w:hAnsi="Verdana"/>
                <w:sz w:val="20"/>
                <w:szCs w:val="20"/>
              </w:rPr>
              <w:t xml:space="preserve"> т. 1 на </w:t>
            </w:r>
            <w:r>
              <w:rPr>
                <w:rFonts w:ascii="Verdana" w:hAnsi="Verdana"/>
                <w:sz w:val="20"/>
                <w:szCs w:val="20"/>
              </w:rPr>
              <w:t xml:space="preserve"> Приложение №</w:t>
            </w:r>
            <w:r w:rsidR="0068599F">
              <w:rPr>
                <w:rFonts w:ascii="Verdana" w:hAnsi="Verdana"/>
                <w:sz w:val="20"/>
                <w:szCs w:val="20"/>
              </w:rPr>
              <w:t xml:space="preserve"> </w:t>
            </w:r>
            <w:r>
              <w:rPr>
                <w:rFonts w:ascii="Verdana" w:hAnsi="Verdana"/>
                <w:sz w:val="20"/>
                <w:szCs w:val="20"/>
              </w:rPr>
              <w:t xml:space="preserve">2 към чл. 5, ал. </w:t>
            </w:r>
            <w:r w:rsidR="00427ADB">
              <w:rPr>
                <w:rFonts w:ascii="Verdana" w:hAnsi="Verdana"/>
                <w:sz w:val="20"/>
                <w:szCs w:val="20"/>
              </w:rPr>
              <w:t>2</w:t>
            </w:r>
            <w:r>
              <w:rPr>
                <w:rFonts w:ascii="Verdana" w:hAnsi="Verdana"/>
                <w:sz w:val="20"/>
                <w:szCs w:val="20"/>
              </w:rPr>
              <w:t xml:space="preserve">, т. 9, както и към момента съгласно </w:t>
            </w:r>
            <w:r w:rsidRPr="005047A3">
              <w:rPr>
                <w:rFonts w:ascii="Verdana" w:hAnsi="Verdana"/>
                <w:sz w:val="20"/>
                <w:szCs w:val="20"/>
              </w:rPr>
              <w:t>§ 1.</w:t>
            </w:r>
            <w:r>
              <w:rPr>
                <w:rFonts w:ascii="Verdana" w:hAnsi="Verdana"/>
                <w:sz w:val="20"/>
                <w:szCs w:val="20"/>
              </w:rPr>
              <w:t xml:space="preserve"> т. 2 от д</w:t>
            </w:r>
            <w:r w:rsidRPr="005047A3">
              <w:rPr>
                <w:rFonts w:ascii="Verdana" w:hAnsi="Verdana"/>
                <w:sz w:val="20"/>
                <w:szCs w:val="20"/>
              </w:rPr>
              <w:t>опълнителни</w:t>
            </w:r>
            <w:r>
              <w:rPr>
                <w:rFonts w:ascii="Verdana" w:hAnsi="Verdana"/>
                <w:sz w:val="20"/>
                <w:szCs w:val="20"/>
              </w:rPr>
              <w:t>те</w:t>
            </w:r>
            <w:r w:rsidRPr="005047A3">
              <w:rPr>
                <w:rFonts w:ascii="Verdana" w:hAnsi="Verdana"/>
                <w:sz w:val="20"/>
                <w:szCs w:val="20"/>
              </w:rPr>
              <w:t xml:space="preserve"> разпоредби</w:t>
            </w:r>
            <w:r>
              <w:rPr>
                <w:rFonts w:ascii="Verdana" w:hAnsi="Verdana"/>
                <w:sz w:val="20"/>
                <w:szCs w:val="20"/>
              </w:rPr>
              <w:t xml:space="preserve"> </w:t>
            </w:r>
            <w:r w:rsidR="00024F41">
              <w:rPr>
                <w:rFonts w:ascii="Verdana" w:hAnsi="Verdana"/>
                <w:sz w:val="20"/>
                <w:szCs w:val="20"/>
              </w:rPr>
              <w:t>„</w:t>
            </w:r>
            <w:r w:rsidRPr="005047A3">
              <w:rPr>
                <w:rFonts w:ascii="Verdana" w:hAnsi="Verdana"/>
                <w:sz w:val="20"/>
                <w:szCs w:val="20"/>
              </w:rPr>
              <w:t>Временни заграждения за карантиниране</w:t>
            </w:r>
            <w:r w:rsidR="00024F41">
              <w:rPr>
                <w:rFonts w:ascii="Verdana" w:hAnsi="Verdana"/>
                <w:sz w:val="20"/>
                <w:szCs w:val="20"/>
              </w:rPr>
              <w:t>“</w:t>
            </w:r>
            <w:r w:rsidRPr="005047A3">
              <w:rPr>
                <w:rFonts w:ascii="Verdana" w:hAnsi="Verdana"/>
                <w:sz w:val="20"/>
                <w:szCs w:val="20"/>
              </w:rPr>
              <w:t xml:space="preserve"> са обособени места, които се изграждат на територията на животновъдния обект за отглеждане на източнобалкански свине и техните кръстоски и служат за карантиниране само на </w:t>
            </w:r>
            <w:proofErr w:type="spellStart"/>
            <w:r w:rsidRPr="005047A3">
              <w:rPr>
                <w:rFonts w:ascii="Verdana" w:hAnsi="Verdana"/>
                <w:sz w:val="20"/>
                <w:szCs w:val="20"/>
              </w:rPr>
              <w:t>новозакупени</w:t>
            </w:r>
            <w:proofErr w:type="spellEnd"/>
            <w:r w:rsidRPr="005047A3">
              <w:rPr>
                <w:rFonts w:ascii="Verdana" w:hAnsi="Verdana"/>
                <w:sz w:val="20"/>
                <w:szCs w:val="20"/>
              </w:rPr>
              <w:t xml:space="preserve"> животни за период от 21 дни след закупуване на животните с цел неразпространение на болести по свинете.</w:t>
            </w:r>
          </w:p>
        </w:tc>
      </w:tr>
      <w:tr w:rsidR="001C0980" w:rsidRPr="0030788E" w14:paraId="001D0EC1" w14:textId="77777777" w:rsidTr="0068599F">
        <w:trPr>
          <w:trHeight w:val="200"/>
          <w:jc w:val="center"/>
        </w:trPr>
        <w:tc>
          <w:tcPr>
            <w:tcW w:w="568" w:type="dxa"/>
            <w:vMerge w:val="restart"/>
            <w:shd w:val="clear" w:color="auto" w:fill="auto"/>
          </w:tcPr>
          <w:p w14:paraId="38E14304"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val="restart"/>
            <w:shd w:val="clear" w:color="auto" w:fill="auto"/>
          </w:tcPr>
          <w:p w14:paraId="34D4BE01" w14:textId="77777777" w:rsidR="001C0980" w:rsidRPr="00C8786E" w:rsidRDefault="001C0980" w:rsidP="00AC001F">
            <w:pPr>
              <w:spacing w:before="80" w:after="40"/>
              <w:rPr>
                <w:rFonts w:ascii="Verdana" w:hAnsi="Verdana"/>
                <w:b/>
                <w:sz w:val="20"/>
                <w:szCs w:val="20"/>
              </w:rPr>
            </w:pPr>
            <w:r w:rsidRPr="001C0980">
              <w:rPr>
                <w:rFonts w:ascii="Verdana" w:hAnsi="Verdana"/>
                <w:b/>
                <w:sz w:val="20"/>
                <w:szCs w:val="20"/>
              </w:rPr>
              <w:t>Национално сдружение на малките семейни ферми и преработватели</w:t>
            </w:r>
            <w:r w:rsidR="00AC001F">
              <w:rPr>
                <w:rFonts w:ascii="Verdana" w:hAnsi="Verdana"/>
                <w:b/>
                <w:sz w:val="20"/>
                <w:szCs w:val="20"/>
              </w:rPr>
              <w:br/>
            </w:r>
            <w:r w:rsidR="00AC001F" w:rsidRPr="00E13C9A">
              <w:rPr>
                <w:rFonts w:ascii="Verdana" w:hAnsi="Verdana"/>
                <w:sz w:val="20"/>
                <w:szCs w:val="20"/>
                <w:lang w:val="ru-RU"/>
              </w:rPr>
              <w:t>(</w:t>
            </w:r>
            <w:r w:rsidR="00AC001F" w:rsidRPr="00EC1D46">
              <w:rPr>
                <w:rFonts w:ascii="Verdana" w:hAnsi="Verdana"/>
                <w:sz w:val="18"/>
                <w:szCs w:val="18"/>
                <w:lang w:val="ru-RU"/>
              </w:rPr>
              <w:t xml:space="preserve">Писмо № </w:t>
            </w:r>
            <w:r w:rsidR="00AC001F">
              <w:rPr>
                <w:rFonts w:ascii="Verdana" w:hAnsi="Verdana"/>
                <w:sz w:val="18"/>
                <w:szCs w:val="18"/>
                <w:lang w:val="ru-RU"/>
              </w:rPr>
              <w:t>92</w:t>
            </w:r>
            <w:r w:rsidR="00AC001F" w:rsidRPr="00E13C9A">
              <w:rPr>
                <w:rFonts w:ascii="Verdana" w:hAnsi="Verdana"/>
                <w:sz w:val="18"/>
                <w:szCs w:val="18"/>
                <w:lang w:val="ru-RU"/>
              </w:rPr>
              <w:t>-</w:t>
            </w:r>
            <w:r w:rsidR="00AC001F">
              <w:rPr>
                <w:rFonts w:ascii="Verdana" w:hAnsi="Verdana"/>
                <w:sz w:val="18"/>
                <w:szCs w:val="18"/>
                <w:lang w:val="ru-RU"/>
              </w:rPr>
              <w:t>131</w:t>
            </w:r>
            <w:r w:rsidR="00AC001F" w:rsidRPr="00EC1D46">
              <w:rPr>
                <w:rFonts w:ascii="Verdana" w:hAnsi="Verdana"/>
                <w:sz w:val="18"/>
                <w:szCs w:val="18"/>
              </w:rPr>
              <w:t xml:space="preserve"> от </w:t>
            </w:r>
            <w:r w:rsidR="00AC001F">
              <w:rPr>
                <w:rFonts w:ascii="Verdana" w:hAnsi="Verdana"/>
                <w:sz w:val="18"/>
                <w:szCs w:val="18"/>
                <w:lang w:val="ru-RU"/>
              </w:rPr>
              <w:t>11</w:t>
            </w:r>
            <w:r w:rsidR="00AC001F" w:rsidRPr="00EC1D46">
              <w:rPr>
                <w:rFonts w:ascii="Verdana" w:hAnsi="Verdana"/>
                <w:sz w:val="18"/>
                <w:szCs w:val="18"/>
              </w:rPr>
              <w:t>.0</w:t>
            </w:r>
            <w:r w:rsidR="00AC001F">
              <w:rPr>
                <w:rFonts w:ascii="Verdana" w:hAnsi="Verdana"/>
                <w:sz w:val="18"/>
                <w:szCs w:val="18"/>
                <w:lang w:val="ru-RU"/>
              </w:rPr>
              <w:t>3</w:t>
            </w:r>
            <w:r w:rsidR="00AC001F" w:rsidRPr="00EC1D46">
              <w:rPr>
                <w:rFonts w:ascii="Verdana" w:hAnsi="Verdana"/>
                <w:sz w:val="18"/>
                <w:szCs w:val="18"/>
              </w:rPr>
              <w:t>.202</w:t>
            </w:r>
            <w:r w:rsidR="00AC001F">
              <w:rPr>
                <w:rFonts w:ascii="Verdana" w:hAnsi="Verdana"/>
                <w:sz w:val="18"/>
                <w:szCs w:val="18"/>
              </w:rPr>
              <w:t>4</w:t>
            </w:r>
            <w:r w:rsidR="00AC001F" w:rsidRPr="00EC1D46">
              <w:rPr>
                <w:rFonts w:ascii="Verdana" w:hAnsi="Verdana"/>
                <w:sz w:val="18"/>
                <w:szCs w:val="18"/>
              </w:rPr>
              <w:t xml:space="preserve"> г.</w:t>
            </w:r>
            <w:r w:rsidR="00AC001F" w:rsidRPr="00EC1D46">
              <w:rPr>
                <w:rFonts w:ascii="Verdana" w:hAnsi="Verdana"/>
                <w:sz w:val="18"/>
                <w:szCs w:val="18"/>
                <w:lang w:val="ru-RU"/>
              </w:rPr>
              <w:t>)</w:t>
            </w:r>
          </w:p>
        </w:tc>
        <w:tc>
          <w:tcPr>
            <w:tcW w:w="5436" w:type="dxa"/>
            <w:tcBorders>
              <w:bottom w:val="nil"/>
            </w:tcBorders>
            <w:shd w:val="clear" w:color="auto" w:fill="auto"/>
          </w:tcPr>
          <w:p w14:paraId="608A0620" w14:textId="77777777" w:rsidR="00134692" w:rsidRPr="00DF6105" w:rsidRDefault="00134692" w:rsidP="00134692">
            <w:pPr>
              <w:spacing w:before="80" w:after="40"/>
              <w:jc w:val="both"/>
              <w:rPr>
                <w:rFonts w:ascii="Verdana" w:hAnsi="Verdana"/>
                <w:sz w:val="20"/>
                <w:szCs w:val="20"/>
                <w:lang w:val="ru-RU"/>
              </w:rPr>
            </w:pPr>
            <w:r w:rsidRPr="00DF6105">
              <w:rPr>
                <w:rFonts w:ascii="Verdana" w:hAnsi="Verdana"/>
                <w:sz w:val="20"/>
                <w:szCs w:val="20"/>
                <w:lang w:val="ru-RU"/>
              </w:rPr>
              <w:t>1. Текстът на чл. 2, ал. 1 да се редактира така:</w:t>
            </w:r>
          </w:p>
          <w:p w14:paraId="2A19EAB2" w14:textId="77777777" w:rsidR="00134692" w:rsidRPr="00DF6105" w:rsidRDefault="00134692" w:rsidP="00134692">
            <w:pPr>
              <w:spacing w:before="80" w:after="40"/>
              <w:jc w:val="both"/>
              <w:rPr>
                <w:rFonts w:ascii="Verdana" w:hAnsi="Verdana"/>
                <w:sz w:val="20"/>
                <w:szCs w:val="20"/>
                <w:lang w:val="ru-RU"/>
              </w:rPr>
            </w:pPr>
            <w:r w:rsidRPr="00DF6105">
              <w:rPr>
                <w:rFonts w:ascii="Verdana" w:hAnsi="Verdana"/>
                <w:sz w:val="20"/>
                <w:szCs w:val="20"/>
                <w:lang w:val="ru-RU"/>
              </w:rPr>
              <w:t>„Отглеждането на свине от Източнобалканската порода и нейните кръстоски при</w:t>
            </w:r>
            <w:r w:rsidR="002C6C0A">
              <w:rPr>
                <w:rFonts w:ascii="Verdana" w:hAnsi="Verdana"/>
                <w:sz w:val="20"/>
                <w:szCs w:val="20"/>
                <w:lang w:val="en-US"/>
              </w:rPr>
              <w:t xml:space="preserve"> </w:t>
            </w:r>
            <w:r w:rsidRPr="00DF6105">
              <w:rPr>
                <w:rFonts w:ascii="Verdana" w:hAnsi="Verdana"/>
                <w:sz w:val="20"/>
                <w:szCs w:val="20"/>
                <w:lang w:val="ru-RU"/>
              </w:rPr>
              <w:t>пасищни условия се разрешава на територията на страната при условията и по реда на</w:t>
            </w:r>
            <w:r w:rsidR="002C6C0A">
              <w:rPr>
                <w:rFonts w:ascii="Verdana" w:hAnsi="Verdana"/>
                <w:sz w:val="20"/>
                <w:szCs w:val="20"/>
                <w:lang w:val="en-US"/>
              </w:rPr>
              <w:t xml:space="preserve"> </w:t>
            </w:r>
            <w:r w:rsidRPr="00DF6105">
              <w:rPr>
                <w:rFonts w:ascii="Verdana" w:hAnsi="Verdana"/>
                <w:sz w:val="20"/>
                <w:szCs w:val="20"/>
                <w:lang w:val="ru-RU"/>
              </w:rPr>
              <w:t>тази наредба“.</w:t>
            </w:r>
          </w:p>
          <w:p w14:paraId="3F4D65D0" w14:textId="77777777" w:rsidR="00134692" w:rsidRPr="00DF6105" w:rsidRDefault="00134692" w:rsidP="00134692">
            <w:pPr>
              <w:spacing w:before="80" w:after="40"/>
              <w:jc w:val="both"/>
              <w:rPr>
                <w:rFonts w:ascii="Verdana" w:hAnsi="Verdana"/>
                <w:sz w:val="20"/>
                <w:szCs w:val="20"/>
                <w:lang w:val="ru-RU"/>
              </w:rPr>
            </w:pPr>
            <w:r w:rsidRPr="00DF6105">
              <w:rPr>
                <w:rFonts w:ascii="Verdana" w:hAnsi="Verdana"/>
                <w:sz w:val="20"/>
                <w:szCs w:val="20"/>
                <w:lang w:val="ru-RU"/>
              </w:rPr>
              <w:t>Мотиви:</w:t>
            </w:r>
          </w:p>
          <w:p w14:paraId="1747AA6A" w14:textId="77777777" w:rsidR="00134692" w:rsidRPr="00DF6105" w:rsidRDefault="00134692" w:rsidP="00134692">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Съгласно</w:t>
            </w:r>
            <w:r w:rsidRPr="00DF6105">
              <w:rPr>
                <w:rFonts w:ascii="Verdana" w:hAnsi="Verdana"/>
                <w:sz w:val="20"/>
                <w:szCs w:val="20"/>
                <w:lang w:val="ru-RU"/>
              </w:rPr>
              <w:t xml:space="preserve"> </w:t>
            </w:r>
            <w:r w:rsidRPr="00DF6105">
              <w:rPr>
                <w:rFonts w:ascii="Verdana" w:hAnsi="Verdana" w:cs="Verdana"/>
                <w:sz w:val="20"/>
                <w:szCs w:val="20"/>
                <w:lang w:val="ru-RU"/>
              </w:rPr>
              <w:t>статистиката</w:t>
            </w:r>
            <w:r w:rsidRPr="00DF6105">
              <w:rPr>
                <w:rFonts w:ascii="Verdana" w:hAnsi="Verdana"/>
                <w:sz w:val="20"/>
                <w:szCs w:val="20"/>
                <w:lang w:val="ru-RU"/>
              </w:rPr>
              <w:t xml:space="preserve"> </w:t>
            </w:r>
            <w:r w:rsidRPr="00DF6105">
              <w:rPr>
                <w:rFonts w:ascii="Verdana" w:hAnsi="Verdana" w:cs="Verdana"/>
                <w:sz w:val="20"/>
                <w:szCs w:val="20"/>
                <w:lang w:val="ru-RU"/>
              </w:rPr>
              <w:t>за</w:t>
            </w:r>
            <w:r w:rsidRPr="00DF6105">
              <w:rPr>
                <w:rFonts w:ascii="Verdana" w:hAnsi="Verdana"/>
                <w:sz w:val="20"/>
                <w:szCs w:val="20"/>
                <w:lang w:val="ru-RU"/>
              </w:rPr>
              <w:t xml:space="preserve"> </w:t>
            </w:r>
            <w:r w:rsidRPr="00DF6105">
              <w:rPr>
                <w:rFonts w:ascii="Verdana" w:hAnsi="Verdana" w:cs="Verdana"/>
                <w:sz w:val="20"/>
                <w:szCs w:val="20"/>
                <w:lang w:val="ru-RU"/>
              </w:rPr>
              <w:t>селскостопанските</w:t>
            </w:r>
            <w:r w:rsidRPr="00DF6105">
              <w:rPr>
                <w:rFonts w:ascii="Verdana" w:hAnsi="Verdana"/>
                <w:sz w:val="20"/>
                <w:szCs w:val="20"/>
                <w:lang w:val="ru-RU"/>
              </w:rPr>
              <w:t xml:space="preserve"> </w:t>
            </w:r>
            <w:r w:rsidRPr="00DF6105">
              <w:rPr>
                <w:rFonts w:ascii="Verdana" w:hAnsi="Verdana" w:cs="Verdana"/>
                <w:sz w:val="20"/>
                <w:szCs w:val="20"/>
                <w:lang w:val="ru-RU"/>
              </w:rPr>
              <w:t>животни</w:t>
            </w:r>
            <w:r w:rsidRPr="00DF6105">
              <w:rPr>
                <w:rFonts w:ascii="Verdana" w:hAnsi="Verdana"/>
                <w:sz w:val="20"/>
                <w:szCs w:val="20"/>
                <w:lang w:val="ru-RU"/>
              </w:rPr>
              <w:t xml:space="preserve"> </w:t>
            </w:r>
            <w:r w:rsidRPr="00DF6105">
              <w:rPr>
                <w:rFonts w:ascii="Verdana" w:hAnsi="Verdana" w:cs="Verdana"/>
                <w:sz w:val="20"/>
                <w:szCs w:val="20"/>
                <w:lang w:val="ru-RU"/>
              </w:rPr>
              <w:t>в</w:t>
            </w:r>
            <w:r w:rsidRPr="00DF6105">
              <w:rPr>
                <w:rFonts w:ascii="Verdana" w:hAnsi="Verdana"/>
                <w:sz w:val="20"/>
                <w:szCs w:val="20"/>
                <w:lang w:val="ru-RU"/>
              </w:rPr>
              <w:t xml:space="preserve"> </w:t>
            </w:r>
            <w:r w:rsidRPr="00DF6105">
              <w:rPr>
                <w:rFonts w:ascii="Verdana" w:hAnsi="Verdana" w:cs="Verdana"/>
                <w:sz w:val="20"/>
                <w:szCs w:val="20"/>
                <w:lang w:val="ru-RU"/>
              </w:rPr>
              <w:t>България</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Министерство</w:t>
            </w:r>
            <w:r w:rsidRPr="00DF6105">
              <w:rPr>
                <w:rFonts w:ascii="Verdana" w:hAnsi="Verdana"/>
                <w:sz w:val="20"/>
                <w:szCs w:val="20"/>
                <w:lang w:val="ru-RU"/>
              </w:rPr>
              <w:t xml:space="preserve"> </w:t>
            </w:r>
            <w:r w:rsidRPr="00DF6105">
              <w:rPr>
                <w:rFonts w:ascii="Verdana" w:hAnsi="Verdana" w:cs="Verdana"/>
                <w:sz w:val="20"/>
                <w:szCs w:val="20"/>
                <w:lang w:val="ru-RU"/>
              </w:rPr>
              <w:t>н</w:t>
            </w:r>
            <w:r w:rsidRPr="00DF6105">
              <w:rPr>
                <w:rFonts w:ascii="Verdana" w:hAnsi="Verdana"/>
                <w:sz w:val="20"/>
                <w:szCs w:val="20"/>
                <w:lang w:val="ru-RU"/>
              </w:rPr>
              <w:t>а</w:t>
            </w:r>
            <w:r w:rsidR="002C6C0A">
              <w:rPr>
                <w:rFonts w:ascii="Verdana" w:hAnsi="Verdana"/>
                <w:sz w:val="20"/>
                <w:szCs w:val="20"/>
                <w:lang w:val="en-US"/>
              </w:rPr>
              <w:t xml:space="preserve"> </w:t>
            </w:r>
            <w:r w:rsidRPr="00DF6105">
              <w:rPr>
                <w:rFonts w:ascii="Verdana" w:hAnsi="Verdana"/>
                <w:sz w:val="20"/>
                <w:szCs w:val="20"/>
                <w:lang w:val="ru-RU"/>
              </w:rPr>
              <w:t>земеделието, разпределението на свиневъдните ферми на територията на страната е</w:t>
            </w:r>
            <w:r w:rsidR="002C6C0A">
              <w:rPr>
                <w:rFonts w:ascii="Verdana" w:hAnsi="Verdana"/>
                <w:sz w:val="20"/>
                <w:szCs w:val="20"/>
                <w:lang w:val="en-US"/>
              </w:rPr>
              <w:t xml:space="preserve"> </w:t>
            </w:r>
            <w:r w:rsidRPr="00DF6105">
              <w:rPr>
                <w:rFonts w:ascii="Verdana" w:hAnsi="Verdana"/>
                <w:sz w:val="20"/>
                <w:szCs w:val="20"/>
                <w:lang w:val="ru-RU"/>
              </w:rPr>
              <w:t>неравномерно и е концентрирано основно в източните райони. Данните сочат, че близо</w:t>
            </w:r>
            <w:r w:rsidR="002C6C0A">
              <w:rPr>
                <w:rFonts w:ascii="Verdana" w:hAnsi="Verdana"/>
                <w:sz w:val="20"/>
                <w:szCs w:val="20"/>
                <w:lang w:val="en-US"/>
              </w:rPr>
              <w:t xml:space="preserve"> </w:t>
            </w:r>
            <w:r w:rsidRPr="00DF6105">
              <w:rPr>
                <w:rFonts w:ascii="Verdana" w:hAnsi="Verdana"/>
                <w:sz w:val="20"/>
                <w:szCs w:val="20"/>
                <w:lang w:val="ru-RU"/>
              </w:rPr>
              <w:t>88% от свинете се отгледат в източните райони на страната. Ограничението за</w:t>
            </w:r>
            <w:r w:rsidR="002C6C0A">
              <w:rPr>
                <w:rFonts w:ascii="Verdana" w:hAnsi="Verdana"/>
                <w:sz w:val="20"/>
                <w:szCs w:val="20"/>
                <w:lang w:val="en-US"/>
              </w:rPr>
              <w:t xml:space="preserve"> </w:t>
            </w:r>
            <w:r w:rsidRPr="00DF6105">
              <w:rPr>
                <w:rFonts w:ascii="Verdana" w:hAnsi="Verdana"/>
                <w:sz w:val="20"/>
                <w:szCs w:val="20"/>
                <w:lang w:val="ru-RU"/>
              </w:rPr>
              <w:t xml:space="preserve">отглеждане на ИБС именно в областите Варна, Бургас и Шумен </w:t>
            </w:r>
            <w:r w:rsidRPr="00DF6105">
              <w:rPr>
                <w:rFonts w:ascii="Verdana" w:hAnsi="Verdana"/>
                <w:sz w:val="20"/>
                <w:szCs w:val="20"/>
                <w:lang w:val="ru-RU"/>
              </w:rPr>
              <w:lastRenderedPageBreak/>
              <w:t>задълбочава</w:t>
            </w:r>
            <w:r w:rsidR="002C6C0A">
              <w:rPr>
                <w:rFonts w:ascii="Verdana" w:hAnsi="Verdana"/>
                <w:sz w:val="20"/>
                <w:szCs w:val="20"/>
                <w:lang w:val="en-US"/>
              </w:rPr>
              <w:t xml:space="preserve"> </w:t>
            </w:r>
            <w:r w:rsidRPr="00DF6105">
              <w:rPr>
                <w:rFonts w:ascii="Verdana" w:hAnsi="Verdana"/>
                <w:sz w:val="20"/>
                <w:szCs w:val="20"/>
                <w:lang w:val="ru-RU"/>
              </w:rPr>
              <w:t>съществуващия дисбаланс, повишава концентрацията на свиневъдните обекти, което</w:t>
            </w:r>
            <w:r w:rsidR="002C6C0A">
              <w:rPr>
                <w:rFonts w:ascii="Verdana" w:hAnsi="Verdana"/>
                <w:sz w:val="20"/>
                <w:szCs w:val="20"/>
                <w:lang w:val="en-US"/>
              </w:rPr>
              <w:t xml:space="preserve"> </w:t>
            </w:r>
            <w:r w:rsidRPr="00DF6105">
              <w:rPr>
                <w:rFonts w:ascii="Verdana" w:hAnsi="Verdana"/>
                <w:sz w:val="20"/>
                <w:szCs w:val="20"/>
                <w:lang w:val="ru-RU"/>
              </w:rPr>
              <w:t>води до повишаване на риска от поголовно унищожаване при наличие на заразни</w:t>
            </w:r>
            <w:r w:rsidR="002C6C0A">
              <w:rPr>
                <w:rFonts w:ascii="Verdana" w:hAnsi="Verdana"/>
                <w:sz w:val="20"/>
                <w:szCs w:val="20"/>
                <w:lang w:val="en-US"/>
              </w:rPr>
              <w:t xml:space="preserve"> </w:t>
            </w:r>
            <w:r w:rsidRPr="00DF6105">
              <w:rPr>
                <w:rFonts w:ascii="Verdana" w:hAnsi="Verdana"/>
                <w:sz w:val="20"/>
                <w:szCs w:val="20"/>
                <w:lang w:val="ru-RU"/>
              </w:rPr>
              <w:t>заболявания.</w:t>
            </w:r>
          </w:p>
          <w:p w14:paraId="336173C8" w14:textId="77777777" w:rsidR="001C0980" w:rsidRPr="00BF1BAE" w:rsidRDefault="00134692" w:rsidP="00FE762B">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Като</w:t>
            </w:r>
            <w:r w:rsidRPr="00DF6105">
              <w:rPr>
                <w:rFonts w:ascii="Verdana" w:hAnsi="Verdana"/>
                <w:sz w:val="20"/>
                <w:szCs w:val="20"/>
                <w:lang w:val="ru-RU"/>
              </w:rPr>
              <w:t xml:space="preserve"> </w:t>
            </w:r>
            <w:r w:rsidRPr="00DF6105">
              <w:rPr>
                <w:rFonts w:ascii="Verdana" w:hAnsi="Verdana" w:cs="Verdana"/>
                <w:sz w:val="20"/>
                <w:szCs w:val="20"/>
                <w:lang w:val="ru-RU"/>
              </w:rPr>
              <w:t>цяло</w:t>
            </w:r>
            <w:r w:rsidRPr="00DF6105">
              <w:rPr>
                <w:rFonts w:ascii="Verdana" w:hAnsi="Verdana"/>
                <w:sz w:val="20"/>
                <w:szCs w:val="20"/>
                <w:lang w:val="ru-RU"/>
              </w:rPr>
              <w:t xml:space="preserve"> </w:t>
            </w:r>
            <w:r w:rsidRPr="00DF6105">
              <w:rPr>
                <w:rFonts w:ascii="Verdana" w:hAnsi="Verdana" w:cs="Verdana"/>
                <w:sz w:val="20"/>
                <w:szCs w:val="20"/>
                <w:lang w:val="ru-RU"/>
              </w:rPr>
              <w:t>запазването</w:t>
            </w:r>
            <w:r w:rsidRPr="00DF6105">
              <w:rPr>
                <w:rFonts w:ascii="Verdana" w:hAnsi="Verdana"/>
                <w:sz w:val="20"/>
                <w:szCs w:val="20"/>
                <w:lang w:val="ru-RU"/>
              </w:rPr>
              <w:t xml:space="preserve"> </w:t>
            </w:r>
            <w:r w:rsidRPr="00DF6105">
              <w:rPr>
                <w:rFonts w:ascii="Verdana" w:hAnsi="Verdana" w:cs="Verdana"/>
                <w:sz w:val="20"/>
                <w:szCs w:val="20"/>
                <w:lang w:val="ru-RU"/>
              </w:rPr>
              <w:t>и</w:t>
            </w:r>
            <w:r w:rsidRPr="00DF6105">
              <w:rPr>
                <w:rFonts w:ascii="Verdana" w:hAnsi="Verdana"/>
                <w:sz w:val="20"/>
                <w:szCs w:val="20"/>
                <w:lang w:val="ru-RU"/>
              </w:rPr>
              <w:t xml:space="preserve"> </w:t>
            </w:r>
            <w:r w:rsidRPr="00DF6105">
              <w:rPr>
                <w:rFonts w:ascii="Verdana" w:hAnsi="Verdana" w:cs="Verdana"/>
                <w:sz w:val="20"/>
                <w:szCs w:val="20"/>
                <w:lang w:val="ru-RU"/>
              </w:rPr>
              <w:t>увелич</w:t>
            </w:r>
            <w:r w:rsidRPr="00DF6105">
              <w:rPr>
                <w:rFonts w:ascii="Verdana" w:hAnsi="Verdana"/>
                <w:sz w:val="20"/>
                <w:szCs w:val="20"/>
                <w:lang w:val="ru-RU"/>
              </w:rPr>
              <w:t>аването на популацията на ИБС при наличие на</w:t>
            </w:r>
            <w:r w:rsidR="002C6C0A">
              <w:rPr>
                <w:rFonts w:ascii="Verdana" w:hAnsi="Verdana"/>
                <w:sz w:val="20"/>
                <w:szCs w:val="20"/>
                <w:lang w:val="en-US"/>
              </w:rPr>
              <w:t xml:space="preserve"> </w:t>
            </w:r>
            <w:r w:rsidRPr="00DF6105">
              <w:rPr>
                <w:rFonts w:ascii="Verdana" w:hAnsi="Verdana"/>
                <w:sz w:val="20"/>
                <w:szCs w:val="20"/>
                <w:lang w:val="ru-RU"/>
              </w:rPr>
              <w:t>приблизително 650 свине към момента предполага максимални възможности за</w:t>
            </w:r>
            <w:r w:rsidR="002C6C0A">
              <w:rPr>
                <w:rFonts w:ascii="Verdana" w:hAnsi="Verdana"/>
                <w:sz w:val="20"/>
                <w:szCs w:val="20"/>
                <w:lang w:val="en-US"/>
              </w:rPr>
              <w:t xml:space="preserve"> </w:t>
            </w:r>
            <w:r w:rsidRPr="00DF6105">
              <w:rPr>
                <w:rFonts w:ascii="Verdana" w:hAnsi="Verdana"/>
                <w:sz w:val="20"/>
                <w:szCs w:val="20"/>
                <w:lang w:val="ru-RU"/>
              </w:rPr>
              <w:t>отглеждане на територията на цялата страна, което да позволи не само повече фермери</w:t>
            </w:r>
            <w:r w:rsidR="002C6C0A">
              <w:rPr>
                <w:rFonts w:ascii="Verdana" w:hAnsi="Verdana"/>
                <w:sz w:val="20"/>
                <w:szCs w:val="20"/>
                <w:lang w:val="en-US"/>
              </w:rPr>
              <w:t xml:space="preserve"> </w:t>
            </w:r>
            <w:r w:rsidRPr="00DF6105">
              <w:rPr>
                <w:rFonts w:ascii="Verdana" w:hAnsi="Verdana"/>
                <w:sz w:val="20"/>
                <w:szCs w:val="20"/>
                <w:lang w:val="ru-RU"/>
              </w:rPr>
              <w:t>да отглеждат и развъждат породата, но и да създаде реална възможност за превенция и</w:t>
            </w:r>
            <w:r w:rsidR="002C6C0A">
              <w:rPr>
                <w:rFonts w:ascii="Verdana" w:hAnsi="Verdana"/>
                <w:sz w:val="20"/>
                <w:szCs w:val="20"/>
                <w:lang w:val="en-US"/>
              </w:rPr>
              <w:t xml:space="preserve"> </w:t>
            </w:r>
            <w:r w:rsidRPr="00DF6105">
              <w:rPr>
                <w:rFonts w:ascii="Verdana" w:hAnsi="Verdana"/>
                <w:sz w:val="20"/>
                <w:szCs w:val="20"/>
                <w:lang w:val="ru-RU"/>
              </w:rPr>
              <w:t>ограничаване на риска от заразни заболявания по свинете.</w:t>
            </w:r>
          </w:p>
        </w:tc>
        <w:tc>
          <w:tcPr>
            <w:tcW w:w="1651" w:type="dxa"/>
            <w:tcBorders>
              <w:bottom w:val="nil"/>
            </w:tcBorders>
            <w:shd w:val="clear" w:color="auto" w:fill="auto"/>
          </w:tcPr>
          <w:p w14:paraId="3CA3A03D" w14:textId="77777777" w:rsidR="001C0980" w:rsidRPr="00537BC0" w:rsidRDefault="00C575D3" w:rsidP="00FE762B">
            <w:pPr>
              <w:spacing w:before="80" w:after="40"/>
              <w:rPr>
                <w:rFonts w:ascii="Verdana" w:hAnsi="Verdana"/>
                <w:sz w:val="20"/>
                <w:szCs w:val="20"/>
                <w:lang w:val="ru-RU"/>
              </w:rPr>
            </w:pPr>
            <w:proofErr w:type="spellStart"/>
            <w:r w:rsidRPr="00537BC0">
              <w:rPr>
                <w:rFonts w:ascii="Verdana" w:hAnsi="Verdana"/>
                <w:sz w:val="20"/>
                <w:szCs w:val="20"/>
                <w:lang w:val="en-US"/>
              </w:rPr>
              <w:lastRenderedPageBreak/>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bottom w:val="nil"/>
            </w:tcBorders>
            <w:shd w:val="clear" w:color="auto" w:fill="auto"/>
          </w:tcPr>
          <w:p w14:paraId="6C47232B" w14:textId="77777777" w:rsidR="001C0980" w:rsidRPr="00537BC0" w:rsidRDefault="00E64CC8" w:rsidP="00E64CC8">
            <w:pPr>
              <w:spacing w:before="80" w:after="40"/>
              <w:jc w:val="both"/>
              <w:rPr>
                <w:rFonts w:ascii="Verdana" w:hAnsi="Verdana"/>
                <w:sz w:val="20"/>
                <w:szCs w:val="20"/>
              </w:rPr>
            </w:pPr>
            <w:r w:rsidRPr="00537BC0">
              <w:rPr>
                <w:rFonts w:ascii="Verdana" w:hAnsi="Verdana"/>
                <w:sz w:val="20"/>
                <w:szCs w:val="20"/>
              </w:rPr>
              <w:t xml:space="preserve">Предвид усложнената </w:t>
            </w:r>
            <w:proofErr w:type="spellStart"/>
            <w:r w:rsidRPr="00537BC0">
              <w:rPr>
                <w:rFonts w:ascii="Verdana" w:hAnsi="Verdana"/>
                <w:sz w:val="20"/>
                <w:szCs w:val="20"/>
              </w:rPr>
              <w:t>епизоотична</w:t>
            </w:r>
            <w:proofErr w:type="spellEnd"/>
            <w:r w:rsidRPr="00537BC0">
              <w:rPr>
                <w:rFonts w:ascii="Verdana" w:hAnsi="Verdana"/>
                <w:sz w:val="20"/>
                <w:szCs w:val="20"/>
              </w:rPr>
              <w:t xml:space="preserve"> обстановка на територията на страната по отношение на болестта АЧС и характеристиките на породата, считаме че на този етап извън определените общини следва ИБС да се отглеждат само с цел запазване на генофонда на породата. </w:t>
            </w:r>
          </w:p>
        </w:tc>
      </w:tr>
      <w:tr w:rsidR="001C0980" w:rsidRPr="0030788E" w14:paraId="52523F90" w14:textId="77777777" w:rsidTr="0068599F">
        <w:trPr>
          <w:trHeight w:val="200"/>
          <w:jc w:val="center"/>
        </w:trPr>
        <w:tc>
          <w:tcPr>
            <w:tcW w:w="568" w:type="dxa"/>
            <w:vMerge/>
            <w:shd w:val="clear" w:color="auto" w:fill="auto"/>
          </w:tcPr>
          <w:p w14:paraId="75CBA567"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20954F77" w14:textId="77777777" w:rsidR="001C0980" w:rsidRPr="00C8786E" w:rsidRDefault="001C0980" w:rsidP="00FE762B">
            <w:pPr>
              <w:spacing w:before="80" w:after="40"/>
              <w:rPr>
                <w:rFonts w:ascii="Verdana" w:hAnsi="Verdana"/>
                <w:b/>
                <w:sz w:val="20"/>
                <w:szCs w:val="20"/>
              </w:rPr>
            </w:pPr>
          </w:p>
        </w:tc>
        <w:tc>
          <w:tcPr>
            <w:tcW w:w="5436" w:type="dxa"/>
            <w:tcBorders>
              <w:top w:val="nil"/>
              <w:bottom w:val="nil"/>
            </w:tcBorders>
            <w:shd w:val="clear" w:color="auto" w:fill="auto"/>
          </w:tcPr>
          <w:p w14:paraId="1B165170" w14:textId="77777777" w:rsidR="00DF6105" w:rsidRPr="00DF6105" w:rsidRDefault="00DF6105" w:rsidP="00DF6105">
            <w:pPr>
              <w:spacing w:before="80" w:after="40"/>
              <w:jc w:val="both"/>
              <w:rPr>
                <w:rFonts w:ascii="Verdana" w:hAnsi="Verdana"/>
                <w:sz w:val="20"/>
                <w:szCs w:val="20"/>
                <w:lang w:val="ru-RU"/>
              </w:rPr>
            </w:pPr>
            <w:r w:rsidRPr="00DF6105">
              <w:rPr>
                <w:rFonts w:ascii="Verdana" w:hAnsi="Verdana"/>
                <w:sz w:val="20"/>
                <w:szCs w:val="20"/>
                <w:lang w:val="ru-RU"/>
              </w:rPr>
              <w:t>2. Да се редактира предложения текст на ал. 3 към чл. 2 по следния начин:</w:t>
            </w:r>
          </w:p>
          <w:p w14:paraId="423EFAEC" w14:textId="77777777" w:rsidR="00DF6105" w:rsidRPr="00DF6105" w:rsidRDefault="00DF6105" w:rsidP="00DF6105">
            <w:pPr>
              <w:spacing w:before="80" w:after="40"/>
              <w:jc w:val="both"/>
              <w:rPr>
                <w:rFonts w:ascii="Verdana" w:hAnsi="Verdana"/>
                <w:sz w:val="20"/>
                <w:szCs w:val="20"/>
                <w:lang w:val="ru-RU"/>
              </w:rPr>
            </w:pPr>
            <w:r w:rsidRPr="00DF6105">
              <w:rPr>
                <w:rFonts w:ascii="Verdana" w:hAnsi="Verdana"/>
                <w:sz w:val="20"/>
                <w:szCs w:val="20"/>
                <w:lang w:val="ru-RU"/>
              </w:rPr>
              <w:t>„(3) Отглеждането на свине от Източнобалканската порода се допуска след получаване</w:t>
            </w:r>
            <w:r w:rsidR="00067918">
              <w:rPr>
                <w:rFonts w:ascii="Verdana" w:hAnsi="Verdana"/>
                <w:sz w:val="20"/>
                <w:szCs w:val="20"/>
                <w:lang w:val="en-US"/>
              </w:rPr>
              <w:t xml:space="preserve"> </w:t>
            </w:r>
            <w:r w:rsidRPr="00DF6105">
              <w:rPr>
                <w:rFonts w:ascii="Verdana" w:hAnsi="Verdana"/>
                <w:sz w:val="20"/>
                <w:szCs w:val="20"/>
                <w:lang w:val="ru-RU"/>
              </w:rPr>
              <w:t>на писмено разрешение от директора на съответната ОДБХ в зависимост от</w:t>
            </w:r>
            <w:r w:rsidR="00067918">
              <w:rPr>
                <w:rFonts w:ascii="Verdana" w:hAnsi="Verdana"/>
                <w:sz w:val="20"/>
                <w:szCs w:val="20"/>
                <w:lang w:val="en-US"/>
              </w:rPr>
              <w:t xml:space="preserve"> </w:t>
            </w:r>
            <w:r w:rsidRPr="00DF6105">
              <w:rPr>
                <w:rFonts w:ascii="Verdana" w:hAnsi="Verdana"/>
                <w:sz w:val="20"/>
                <w:szCs w:val="20"/>
                <w:lang w:val="ru-RU"/>
              </w:rPr>
              <w:t>епизоотичната обстановка по отношение на заразните болести по свинете“.</w:t>
            </w:r>
          </w:p>
          <w:p w14:paraId="052D0349" w14:textId="77777777" w:rsidR="00DF6105" w:rsidRPr="00DF6105" w:rsidRDefault="00DF6105" w:rsidP="00DF6105">
            <w:pPr>
              <w:spacing w:before="80" w:after="40"/>
              <w:jc w:val="both"/>
              <w:rPr>
                <w:rFonts w:ascii="Verdana" w:hAnsi="Verdana"/>
                <w:sz w:val="20"/>
                <w:szCs w:val="20"/>
                <w:lang w:val="ru-RU"/>
              </w:rPr>
            </w:pPr>
            <w:r w:rsidRPr="00DF6105">
              <w:rPr>
                <w:rFonts w:ascii="Verdana" w:hAnsi="Verdana"/>
                <w:sz w:val="20"/>
                <w:szCs w:val="20"/>
                <w:lang w:val="ru-RU"/>
              </w:rPr>
              <w:t>Мотиви:</w:t>
            </w:r>
          </w:p>
          <w:p w14:paraId="2AE3A8F0" w14:textId="77777777" w:rsidR="00DF6105" w:rsidRPr="00DF6105" w:rsidRDefault="00DF6105" w:rsidP="00DF6105">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Ограничаване</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територията</w:t>
            </w:r>
            <w:r w:rsidRPr="00DF6105">
              <w:rPr>
                <w:rFonts w:ascii="Verdana" w:hAnsi="Verdana"/>
                <w:sz w:val="20"/>
                <w:szCs w:val="20"/>
                <w:lang w:val="ru-RU"/>
              </w:rPr>
              <w:t xml:space="preserve"> </w:t>
            </w:r>
            <w:r w:rsidRPr="00DF6105">
              <w:rPr>
                <w:rFonts w:ascii="Verdana" w:hAnsi="Verdana" w:cs="Verdana"/>
                <w:sz w:val="20"/>
                <w:szCs w:val="20"/>
                <w:lang w:val="ru-RU"/>
              </w:rPr>
              <w:t>за</w:t>
            </w:r>
            <w:r w:rsidRPr="00DF6105">
              <w:rPr>
                <w:rFonts w:ascii="Verdana" w:hAnsi="Verdana"/>
                <w:sz w:val="20"/>
                <w:szCs w:val="20"/>
                <w:lang w:val="ru-RU"/>
              </w:rPr>
              <w:t xml:space="preserve"> </w:t>
            </w:r>
            <w:r w:rsidRPr="00DF6105">
              <w:rPr>
                <w:rFonts w:ascii="Verdana" w:hAnsi="Verdana" w:cs="Verdana"/>
                <w:sz w:val="20"/>
                <w:szCs w:val="20"/>
                <w:lang w:val="ru-RU"/>
              </w:rPr>
              <w:t>отглеждане</w:t>
            </w:r>
            <w:r w:rsidRPr="00DF6105">
              <w:rPr>
                <w:rFonts w:ascii="Verdana" w:hAnsi="Verdana"/>
                <w:sz w:val="20"/>
                <w:szCs w:val="20"/>
                <w:lang w:val="ru-RU"/>
              </w:rPr>
              <w:t xml:space="preserve"> </w:t>
            </w:r>
            <w:r w:rsidRPr="00DF6105">
              <w:rPr>
                <w:rFonts w:ascii="Verdana" w:hAnsi="Verdana" w:cs="Verdana"/>
                <w:sz w:val="20"/>
                <w:szCs w:val="20"/>
                <w:lang w:val="ru-RU"/>
              </w:rPr>
              <w:t>не</w:t>
            </w:r>
            <w:r w:rsidRPr="00DF6105">
              <w:rPr>
                <w:rFonts w:ascii="Verdana" w:hAnsi="Verdana"/>
                <w:sz w:val="20"/>
                <w:szCs w:val="20"/>
                <w:lang w:val="ru-RU"/>
              </w:rPr>
              <w:t xml:space="preserve"> </w:t>
            </w:r>
            <w:r w:rsidRPr="00DF6105">
              <w:rPr>
                <w:rFonts w:ascii="Verdana" w:hAnsi="Verdana" w:cs="Verdana"/>
                <w:sz w:val="20"/>
                <w:szCs w:val="20"/>
                <w:lang w:val="ru-RU"/>
              </w:rPr>
              <w:t>способства</w:t>
            </w:r>
            <w:r w:rsidRPr="00DF6105">
              <w:rPr>
                <w:rFonts w:ascii="Verdana" w:hAnsi="Verdana"/>
                <w:sz w:val="20"/>
                <w:szCs w:val="20"/>
                <w:lang w:val="ru-RU"/>
              </w:rPr>
              <w:t xml:space="preserve"> </w:t>
            </w:r>
            <w:r w:rsidRPr="00DF6105">
              <w:rPr>
                <w:rFonts w:ascii="Verdana" w:hAnsi="Verdana" w:cs="Verdana"/>
                <w:sz w:val="20"/>
                <w:szCs w:val="20"/>
                <w:lang w:val="ru-RU"/>
              </w:rPr>
              <w:t>за</w:t>
            </w:r>
            <w:r w:rsidRPr="00DF6105">
              <w:rPr>
                <w:rFonts w:ascii="Verdana" w:hAnsi="Verdana"/>
                <w:sz w:val="20"/>
                <w:szCs w:val="20"/>
                <w:lang w:val="ru-RU"/>
              </w:rPr>
              <w:t xml:space="preserve"> </w:t>
            </w:r>
            <w:r w:rsidRPr="00DF6105">
              <w:rPr>
                <w:rFonts w:ascii="Verdana" w:hAnsi="Verdana" w:cs="Verdana"/>
                <w:sz w:val="20"/>
                <w:szCs w:val="20"/>
                <w:lang w:val="ru-RU"/>
              </w:rPr>
              <w:t>увеличаване</w:t>
            </w:r>
            <w:r w:rsidRPr="00DF6105">
              <w:rPr>
                <w:rFonts w:ascii="Verdana" w:hAnsi="Verdana"/>
                <w:sz w:val="20"/>
                <w:szCs w:val="20"/>
                <w:lang w:val="ru-RU"/>
              </w:rPr>
              <w:t xml:space="preserve"> </w:t>
            </w:r>
            <w:r w:rsidRPr="00DF6105">
              <w:rPr>
                <w:rFonts w:ascii="Verdana" w:hAnsi="Verdana" w:cs="Verdana"/>
                <w:sz w:val="20"/>
                <w:szCs w:val="20"/>
                <w:lang w:val="ru-RU"/>
              </w:rPr>
              <w:t>на</w:t>
            </w:r>
            <w:r w:rsidR="00067918">
              <w:rPr>
                <w:rFonts w:ascii="Verdana" w:hAnsi="Verdana"/>
                <w:sz w:val="20"/>
                <w:szCs w:val="20"/>
                <w:lang w:val="en-US"/>
              </w:rPr>
              <w:t xml:space="preserve"> </w:t>
            </w:r>
            <w:r w:rsidRPr="00DF6105">
              <w:rPr>
                <w:rFonts w:ascii="Verdana" w:hAnsi="Verdana"/>
                <w:sz w:val="20"/>
                <w:szCs w:val="20"/>
                <w:lang w:val="ru-RU"/>
              </w:rPr>
              <w:t>популацията на ИБС и спасяване на породата, каквито са аргументите за предложените</w:t>
            </w:r>
            <w:r w:rsidR="00067918">
              <w:rPr>
                <w:rFonts w:ascii="Verdana" w:hAnsi="Verdana"/>
                <w:sz w:val="20"/>
                <w:szCs w:val="20"/>
                <w:lang w:val="en-US"/>
              </w:rPr>
              <w:t xml:space="preserve"> </w:t>
            </w:r>
            <w:r w:rsidRPr="00DF6105">
              <w:rPr>
                <w:rFonts w:ascii="Verdana" w:hAnsi="Verdana"/>
                <w:sz w:val="20"/>
                <w:szCs w:val="20"/>
                <w:lang w:val="ru-RU"/>
              </w:rPr>
              <w:t>изменения в мотивите към проекта. Подробни аргументи са изложени в бележките по</w:t>
            </w:r>
            <w:r w:rsidR="00067918">
              <w:rPr>
                <w:rFonts w:ascii="Verdana" w:hAnsi="Verdana"/>
                <w:sz w:val="20"/>
                <w:szCs w:val="20"/>
                <w:lang w:val="en-US"/>
              </w:rPr>
              <w:t xml:space="preserve"> </w:t>
            </w:r>
            <w:r w:rsidRPr="00DF6105">
              <w:rPr>
                <w:rFonts w:ascii="Verdana" w:hAnsi="Verdana"/>
                <w:sz w:val="20"/>
                <w:szCs w:val="20"/>
                <w:lang w:val="ru-RU"/>
              </w:rPr>
              <w:t>предходния текст.</w:t>
            </w:r>
          </w:p>
          <w:p w14:paraId="7AD4D979" w14:textId="019AFA6C" w:rsidR="00DF6105" w:rsidRPr="00DF6105" w:rsidRDefault="00DF6105" w:rsidP="00DF6105">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Да</w:t>
            </w:r>
            <w:r w:rsidRPr="00DF6105">
              <w:rPr>
                <w:rFonts w:ascii="Verdana" w:hAnsi="Verdana"/>
                <w:sz w:val="20"/>
                <w:szCs w:val="20"/>
                <w:lang w:val="ru-RU"/>
              </w:rPr>
              <w:t xml:space="preserve"> </w:t>
            </w:r>
            <w:r w:rsidRPr="00DF6105">
              <w:rPr>
                <w:rFonts w:ascii="Verdana" w:hAnsi="Verdana" w:cs="Verdana"/>
                <w:sz w:val="20"/>
                <w:szCs w:val="20"/>
                <w:lang w:val="ru-RU"/>
              </w:rPr>
              <w:t>отпадне</w:t>
            </w:r>
            <w:r w:rsidRPr="00DF6105">
              <w:rPr>
                <w:rFonts w:ascii="Verdana" w:hAnsi="Verdana"/>
                <w:sz w:val="20"/>
                <w:szCs w:val="20"/>
                <w:lang w:val="ru-RU"/>
              </w:rPr>
              <w:t xml:space="preserve"> </w:t>
            </w:r>
            <w:r w:rsidRPr="00DF6105">
              <w:rPr>
                <w:rFonts w:ascii="Verdana" w:hAnsi="Verdana" w:cs="Verdana"/>
                <w:sz w:val="20"/>
                <w:szCs w:val="20"/>
                <w:lang w:val="ru-RU"/>
              </w:rPr>
              <w:t>текста</w:t>
            </w:r>
            <w:r w:rsidRPr="00DF6105">
              <w:rPr>
                <w:rFonts w:ascii="Verdana" w:hAnsi="Verdana"/>
                <w:sz w:val="20"/>
                <w:szCs w:val="20"/>
                <w:lang w:val="ru-RU"/>
              </w:rPr>
              <w:t xml:space="preserve"> </w:t>
            </w:r>
            <w:r w:rsidRPr="00DF6105">
              <w:rPr>
                <w:rFonts w:ascii="Verdana" w:hAnsi="Verdana" w:cs="Verdana"/>
                <w:sz w:val="20"/>
                <w:szCs w:val="20"/>
                <w:lang w:val="ru-RU"/>
              </w:rPr>
              <w:t>„Допуска</w:t>
            </w:r>
            <w:r w:rsidRPr="00DF6105">
              <w:rPr>
                <w:rFonts w:ascii="Verdana" w:hAnsi="Verdana"/>
                <w:sz w:val="20"/>
                <w:szCs w:val="20"/>
                <w:lang w:val="ru-RU"/>
              </w:rPr>
              <w:t xml:space="preserve"> </w:t>
            </w:r>
            <w:r w:rsidRPr="00DF6105">
              <w:rPr>
                <w:rFonts w:ascii="Verdana" w:hAnsi="Verdana" w:cs="Verdana"/>
                <w:sz w:val="20"/>
                <w:szCs w:val="20"/>
                <w:lang w:val="ru-RU"/>
              </w:rPr>
              <w:t>за</w:t>
            </w:r>
            <w:r w:rsidRPr="00DF6105">
              <w:rPr>
                <w:rFonts w:ascii="Verdana" w:hAnsi="Verdana"/>
                <w:sz w:val="20"/>
                <w:szCs w:val="20"/>
                <w:lang w:val="ru-RU"/>
              </w:rPr>
              <w:t xml:space="preserve"> </w:t>
            </w:r>
            <w:r w:rsidRPr="00DF6105">
              <w:rPr>
                <w:rFonts w:ascii="Verdana" w:hAnsi="Verdana" w:cs="Verdana"/>
                <w:sz w:val="20"/>
                <w:szCs w:val="20"/>
                <w:lang w:val="ru-RU"/>
              </w:rPr>
              <w:t>увеличаване</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генофонда</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породата“</w:t>
            </w:r>
            <w:r w:rsidRPr="00DF6105">
              <w:rPr>
                <w:rFonts w:ascii="Verdana" w:hAnsi="Verdana"/>
                <w:sz w:val="20"/>
                <w:szCs w:val="20"/>
                <w:lang w:val="ru-RU"/>
              </w:rPr>
              <w:t xml:space="preserve">. </w:t>
            </w:r>
            <w:r w:rsidRPr="00DF6105">
              <w:rPr>
                <w:rFonts w:ascii="Verdana" w:hAnsi="Verdana" w:cs="Verdana"/>
                <w:sz w:val="20"/>
                <w:szCs w:val="20"/>
                <w:lang w:val="ru-RU"/>
              </w:rPr>
              <w:t>Текс</w:t>
            </w:r>
            <w:r w:rsidRPr="00DF6105">
              <w:rPr>
                <w:rFonts w:ascii="Verdana" w:hAnsi="Verdana"/>
                <w:sz w:val="20"/>
                <w:szCs w:val="20"/>
                <w:lang w:val="ru-RU"/>
              </w:rPr>
              <w:t>тът</w:t>
            </w:r>
            <w:r w:rsidR="00067918">
              <w:rPr>
                <w:rFonts w:ascii="Verdana" w:hAnsi="Verdana"/>
                <w:sz w:val="20"/>
                <w:szCs w:val="20"/>
                <w:lang w:val="en-US"/>
              </w:rPr>
              <w:t xml:space="preserve"> </w:t>
            </w:r>
            <w:r w:rsidRPr="00DF6105">
              <w:rPr>
                <w:rFonts w:ascii="Verdana" w:hAnsi="Verdana"/>
                <w:sz w:val="20"/>
                <w:szCs w:val="20"/>
                <w:lang w:val="ru-RU"/>
              </w:rPr>
              <w:t xml:space="preserve">ограничава целите на отглеждане на породата само с до </w:t>
            </w:r>
            <w:r w:rsidRPr="00DF6105">
              <w:rPr>
                <w:rFonts w:ascii="Verdana" w:hAnsi="Verdana"/>
                <w:sz w:val="20"/>
                <w:szCs w:val="20"/>
                <w:lang w:val="ru-RU"/>
              </w:rPr>
              <w:lastRenderedPageBreak/>
              <w:t>увеличаване на генофонда като</w:t>
            </w:r>
            <w:r w:rsidR="00067918">
              <w:rPr>
                <w:rFonts w:ascii="Verdana" w:hAnsi="Verdana"/>
                <w:sz w:val="20"/>
                <w:szCs w:val="20"/>
                <w:lang w:val="en-US"/>
              </w:rPr>
              <w:t xml:space="preserve"> </w:t>
            </w:r>
            <w:r w:rsidRPr="00DF6105">
              <w:rPr>
                <w:rFonts w:ascii="Verdana" w:hAnsi="Verdana"/>
                <w:sz w:val="20"/>
                <w:szCs w:val="20"/>
                <w:lang w:val="ru-RU"/>
              </w:rPr>
              <w:t>лишава потенциалните желаещи да отглеждат породата от основен икономически мотив</w:t>
            </w:r>
            <w:r w:rsidR="00067918">
              <w:rPr>
                <w:rFonts w:ascii="Verdana" w:hAnsi="Verdana"/>
                <w:sz w:val="20"/>
                <w:szCs w:val="20"/>
                <w:lang w:val="en-US"/>
              </w:rPr>
              <w:t xml:space="preserve"> </w:t>
            </w:r>
            <w:r w:rsidRPr="00DF6105">
              <w:rPr>
                <w:rFonts w:ascii="Verdana" w:hAnsi="Verdana"/>
                <w:sz w:val="20"/>
                <w:szCs w:val="20"/>
                <w:lang w:val="ru-RU"/>
              </w:rPr>
              <w:t>- производство и преработка на уникалното месо на породата. Подобно условие</w:t>
            </w:r>
            <w:r w:rsidR="00067918">
              <w:rPr>
                <w:rFonts w:ascii="Verdana" w:hAnsi="Verdana"/>
                <w:sz w:val="20"/>
                <w:szCs w:val="20"/>
                <w:lang w:val="en-US"/>
              </w:rPr>
              <w:t xml:space="preserve"> </w:t>
            </w:r>
            <w:r w:rsidRPr="00DF6105">
              <w:rPr>
                <w:rFonts w:ascii="Verdana" w:hAnsi="Verdana"/>
                <w:sz w:val="20"/>
                <w:szCs w:val="20"/>
                <w:lang w:val="ru-RU"/>
              </w:rPr>
              <w:t>противоречи и пречи на основната цел</w:t>
            </w:r>
            <w:r w:rsidR="000A5F2B">
              <w:rPr>
                <w:rFonts w:ascii="Verdana" w:hAnsi="Verdana"/>
                <w:sz w:val="20"/>
                <w:szCs w:val="20"/>
                <w:lang w:val="ru-RU"/>
              </w:rPr>
              <w:t xml:space="preserve"> </w:t>
            </w:r>
            <w:r w:rsidRPr="00DF6105">
              <w:rPr>
                <w:rFonts w:ascii="Verdana" w:hAnsi="Verdana"/>
                <w:sz w:val="20"/>
                <w:szCs w:val="20"/>
                <w:lang w:val="ru-RU"/>
              </w:rPr>
              <w:t>- запазване и увеличаване на популацията на ИБС,</w:t>
            </w:r>
            <w:r w:rsidR="00067918">
              <w:rPr>
                <w:rFonts w:ascii="Verdana" w:hAnsi="Verdana"/>
                <w:sz w:val="20"/>
                <w:szCs w:val="20"/>
                <w:lang w:val="en-US"/>
              </w:rPr>
              <w:t xml:space="preserve"> </w:t>
            </w:r>
            <w:r w:rsidRPr="00DF6105">
              <w:rPr>
                <w:rFonts w:ascii="Verdana" w:hAnsi="Verdana"/>
                <w:sz w:val="20"/>
                <w:szCs w:val="20"/>
                <w:lang w:val="ru-RU"/>
              </w:rPr>
              <w:t>посочена в мотивите към проекта.</w:t>
            </w:r>
          </w:p>
          <w:p w14:paraId="23A18C9E" w14:textId="12FEF527" w:rsidR="00A86125" w:rsidRPr="000A5F2B" w:rsidRDefault="00DF6105" w:rsidP="00DF6105">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В</w:t>
            </w:r>
            <w:r w:rsidRPr="00DF6105">
              <w:rPr>
                <w:rFonts w:ascii="Verdana" w:hAnsi="Verdana"/>
                <w:sz w:val="20"/>
                <w:szCs w:val="20"/>
                <w:lang w:val="ru-RU"/>
              </w:rPr>
              <w:t xml:space="preserve"> </w:t>
            </w:r>
            <w:r w:rsidRPr="00DF6105">
              <w:rPr>
                <w:rFonts w:ascii="Verdana" w:hAnsi="Verdana" w:cs="Verdana"/>
                <w:sz w:val="20"/>
                <w:szCs w:val="20"/>
                <w:lang w:val="ru-RU"/>
              </w:rPr>
              <w:t>предложената</w:t>
            </w:r>
            <w:r w:rsidRPr="00DF6105">
              <w:rPr>
                <w:rFonts w:ascii="Verdana" w:hAnsi="Verdana"/>
                <w:sz w:val="20"/>
                <w:szCs w:val="20"/>
                <w:lang w:val="ru-RU"/>
              </w:rPr>
              <w:t xml:space="preserve"> </w:t>
            </w:r>
            <w:r w:rsidRPr="00DF6105">
              <w:rPr>
                <w:rFonts w:ascii="Verdana" w:hAnsi="Verdana" w:cs="Verdana"/>
                <w:sz w:val="20"/>
                <w:szCs w:val="20"/>
                <w:lang w:val="ru-RU"/>
              </w:rPr>
              <w:t>в</w:t>
            </w:r>
            <w:r w:rsidRPr="00DF6105">
              <w:rPr>
                <w:rFonts w:ascii="Verdana" w:hAnsi="Verdana"/>
                <w:sz w:val="20"/>
                <w:szCs w:val="20"/>
                <w:lang w:val="ru-RU"/>
              </w:rPr>
              <w:t xml:space="preserve"> </w:t>
            </w:r>
            <w:r w:rsidRPr="00DF6105">
              <w:rPr>
                <w:rFonts w:ascii="Verdana" w:hAnsi="Verdana" w:cs="Verdana"/>
                <w:sz w:val="20"/>
                <w:szCs w:val="20"/>
                <w:lang w:val="ru-RU"/>
              </w:rPr>
              <w:t>ал</w:t>
            </w:r>
            <w:r w:rsidRPr="00DF6105">
              <w:rPr>
                <w:rFonts w:ascii="Verdana" w:hAnsi="Verdana"/>
                <w:sz w:val="20"/>
                <w:szCs w:val="20"/>
                <w:lang w:val="ru-RU"/>
              </w:rPr>
              <w:t xml:space="preserve">. 4 </w:t>
            </w:r>
            <w:r w:rsidRPr="00DF6105">
              <w:rPr>
                <w:rFonts w:ascii="Verdana" w:hAnsi="Verdana" w:cs="Verdana"/>
                <w:sz w:val="20"/>
                <w:szCs w:val="20"/>
                <w:lang w:val="ru-RU"/>
              </w:rPr>
              <w:t>и</w:t>
            </w:r>
            <w:r w:rsidRPr="00DF6105">
              <w:rPr>
                <w:rFonts w:ascii="Verdana" w:hAnsi="Verdana"/>
                <w:sz w:val="20"/>
                <w:szCs w:val="20"/>
                <w:lang w:val="ru-RU"/>
              </w:rPr>
              <w:t xml:space="preserve"> 5 </w:t>
            </w:r>
            <w:r w:rsidRPr="00DF6105">
              <w:rPr>
                <w:rFonts w:ascii="Verdana" w:hAnsi="Verdana" w:cs="Verdana"/>
                <w:sz w:val="20"/>
                <w:szCs w:val="20"/>
                <w:lang w:val="ru-RU"/>
              </w:rPr>
              <w:t>процедура</w:t>
            </w:r>
            <w:r w:rsidRPr="00DF6105">
              <w:rPr>
                <w:rFonts w:ascii="Verdana" w:hAnsi="Verdana"/>
                <w:sz w:val="20"/>
                <w:szCs w:val="20"/>
                <w:lang w:val="ru-RU"/>
              </w:rPr>
              <w:t xml:space="preserve"> </w:t>
            </w:r>
            <w:r w:rsidRPr="00DF6105">
              <w:rPr>
                <w:rFonts w:ascii="Verdana" w:hAnsi="Verdana" w:cs="Verdana"/>
                <w:sz w:val="20"/>
                <w:szCs w:val="20"/>
                <w:lang w:val="ru-RU"/>
              </w:rPr>
              <w:t>правомощието</w:t>
            </w:r>
            <w:r w:rsidRPr="00DF6105">
              <w:rPr>
                <w:rFonts w:ascii="Verdana" w:hAnsi="Verdana"/>
                <w:sz w:val="20"/>
                <w:szCs w:val="20"/>
                <w:lang w:val="ru-RU"/>
              </w:rPr>
              <w:t xml:space="preserve"> </w:t>
            </w:r>
            <w:r w:rsidRPr="00DF6105">
              <w:rPr>
                <w:rFonts w:ascii="Verdana" w:hAnsi="Verdana" w:cs="Verdana"/>
                <w:sz w:val="20"/>
                <w:szCs w:val="20"/>
                <w:lang w:val="ru-RU"/>
              </w:rPr>
              <w:t>за</w:t>
            </w:r>
            <w:r w:rsidRPr="00DF6105">
              <w:rPr>
                <w:rFonts w:ascii="Verdana" w:hAnsi="Verdana"/>
                <w:sz w:val="20"/>
                <w:szCs w:val="20"/>
                <w:lang w:val="ru-RU"/>
              </w:rPr>
              <w:t xml:space="preserve"> </w:t>
            </w:r>
            <w:r w:rsidRPr="00DF6105">
              <w:rPr>
                <w:rFonts w:ascii="Verdana" w:hAnsi="Verdana" w:cs="Verdana"/>
                <w:sz w:val="20"/>
                <w:szCs w:val="20"/>
                <w:lang w:val="ru-RU"/>
              </w:rPr>
              <w:t>издаване</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разрешение</w:t>
            </w:r>
            <w:r w:rsidRPr="00DF6105">
              <w:rPr>
                <w:rFonts w:ascii="Verdana" w:hAnsi="Verdana"/>
                <w:sz w:val="20"/>
                <w:szCs w:val="20"/>
                <w:lang w:val="ru-RU"/>
              </w:rPr>
              <w:t xml:space="preserve"> </w:t>
            </w:r>
            <w:r w:rsidRPr="00DF6105">
              <w:rPr>
                <w:rFonts w:ascii="Verdana" w:hAnsi="Verdana" w:cs="Verdana"/>
                <w:sz w:val="20"/>
                <w:szCs w:val="20"/>
                <w:lang w:val="ru-RU"/>
              </w:rPr>
              <w:t>е</w:t>
            </w:r>
            <w:r w:rsidR="00067918">
              <w:rPr>
                <w:rFonts w:ascii="Verdana" w:hAnsi="Verdana"/>
                <w:sz w:val="20"/>
                <w:szCs w:val="20"/>
                <w:lang w:val="en-US"/>
              </w:rPr>
              <w:t xml:space="preserve"> </w:t>
            </w:r>
            <w:r w:rsidRPr="00DF6105">
              <w:rPr>
                <w:rFonts w:ascii="Verdana" w:hAnsi="Verdana"/>
                <w:sz w:val="20"/>
                <w:szCs w:val="20"/>
                <w:lang w:val="ru-RU"/>
              </w:rPr>
              <w:t>предоставено на</w:t>
            </w:r>
            <w:r w:rsidR="00067918">
              <w:rPr>
                <w:rFonts w:ascii="Verdana" w:hAnsi="Verdana"/>
                <w:sz w:val="20"/>
                <w:szCs w:val="20"/>
                <w:lang w:val="ru-RU"/>
              </w:rPr>
              <w:t xml:space="preserve"> директора на съответната ОДБХ. </w:t>
            </w:r>
            <w:r w:rsidRPr="00DF6105">
              <w:rPr>
                <w:rFonts w:ascii="Verdana" w:hAnsi="Verdana"/>
                <w:sz w:val="20"/>
                <w:szCs w:val="20"/>
                <w:lang w:val="ru-RU"/>
              </w:rPr>
              <w:t>Няма аргумент, който да обосновава</w:t>
            </w:r>
            <w:r w:rsidR="00067918">
              <w:rPr>
                <w:rFonts w:ascii="Verdana" w:hAnsi="Verdana"/>
                <w:sz w:val="20"/>
                <w:szCs w:val="20"/>
                <w:lang w:val="en-US"/>
              </w:rPr>
              <w:t xml:space="preserve"> </w:t>
            </w:r>
            <w:r w:rsidRPr="00DF6105">
              <w:rPr>
                <w:rFonts w:ascii="Verdana" w:hAnsi="Verdana"/>
                <w:sz w:val="20"/>
                <w:szCs w:val="20"/>
                <w:lang w:val="ru-RU"/>
              </w:rPr>
              <w:t>разрешение да се дава от изпълнителния директор на БАБХ, а после, следвайки</w:t>
            </w:r>
            <w:r w:rsidR="00067918">
              <w:rPr>
                <w:rFonts w:ascii="Verdana" w:hAnsi="Verdana"/>
                <w:sz w:val="20"/>
                <w:szCs w:val="20"/>
                <w:lang w:val="en-US"/>
              </w:rPr>
              <w:t xml:space="preserve"> </w:t>
            </w:r>
            <w:r w:rsidRPr="00DF6105">
              <w:rPr>
                <w:rFonts w:ascii="Verdana" w:hAnsi="Verdana"/>
                <w:sz w:val="20"/>
                <w:szCs w:val="20"/>
                <w:lang w:val="ru-RU"/>
              </w:rPr>
              <w:t>останалите текстове – от директора на ОДБХ.</w:t>
            </w:r>
          </w:p>
          <w:p w14:paraId="079C3FF4" w14:textId="77777777" w:rsidR="00DF6105" w:rsidRPr="00DF6105" w:rsidRDefault="00DF6105" w:rsidP="00DF6105">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След</w:t>
            </w:r>
            <w:r w:rsidRPr="00DF6105">
              <w:rPr>
                <w:rFonts w:ascii="Verdana" w:hAnsi="Verdana"/>
                <w:sz w:val="20"/>
                <w:szCs w:val="20"/>
                <w:lang w:val="ru-RU"/>
              </w:rPr>
              <w:t xml:space="preserve"> </w:t>
            </w:r>
            <w:r w:rsidRPr="00DF6105">
              <w:rPr>
                <w:rFonts w:ascii="Verdana" w:hAnsi="Verdana" w:cs="Verdana"/>
                <w:sz w:val="20"/>
                <w:szCs w:val="20"/>
                <w:lang w:val="ru-RU"/>
              </w:rPr>
              <w:t>като</w:t>
            </w:r>
            <w:r w:rsidRPr="00DF6105">
              <w:rPr>
                <w:rFonts w:ascii="Verdana" w:hAnsi="Verdana"/>
                <w:sz w:val="20"/>
                <w:szCs w:val="20"/>
                <w:lang w:val="ru-RU"/>
              </w:rPr>
              <w:t xml:space="preserve"> </w:t>
            </w:r>
            <w:r w:rsidRPr="00DF6105">
              <w:rPr>
                <w:rFonts w:ascii="Verdana" w:hAnsi="Verdana" w:cs="Verdana"/>
                <w:sz w:val="20"/>
                <w:szCs w:val="20"/>
                <w:lang w:val="ru-RU"/>
              </w:rPr>
              <w:t>целта</w:t>
            </w:r>
            <w:r w:rsidRPr="00DF6105">
              <w:rPr>
                <w:rFonts w:ascii="Verdana" w:hAnsi="Verdana"/>
                <w:sz w:val="20"/>
                <w:szCs w:val="20"/>
                <w:lang w:val="ru-RU"/>
              </w:rPr>
              <w:t xml:space="preserve"> </w:t>
            </w:r>
            <w:r w:rsidRPr="00DF6105">
              <w:rPr>
                <w:rFonts w:ascii="Verdana" w:hAnsi="Verdana" w:cs="Verdana"/>
                <w:sz w:val="20"/>
                <w:szCs w:val="20"/>
                <w:lang w:val="ru-RU"/>
              </w:rPr>
              <w:t>е</w:t>
            </w:r>
            <w:r w:rsidRPr="00DF6105">
              <w:rPr>
                <w:rFonts w:ascii="Verdana" w:hAnsi="Verdana"/>
                <w:sz w:val="20"/>
                <w:szCs w:val="20"/>
                <w:lang w:val="ru-RU"/>
              </w:rPr>
              <w:t xml:space="preserve"> </w:t>
            </w:r>
            <w:r w:rsidRPr="00DF6105">
              <w:rPr>
                <w:rFonts w:ascii="Verdana" w:hAnsi="Verdana" w:cs="Verdana"/>
                <w:sz w:val="20"/>
                <w:szCs w:val="20"/>
                <w:lang w:val="ru-RU"/>
              </w:rPr>
              <w:t>увеличаване</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генофонда</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породата</w:t>
            </w:r>
            <w:r w:rsidRPr="00DF6105">
              <w:rPr>
                <w:rFonts w:ascii="Verdana" w:hAnsi="Verdana"/>
                <w:sz w:val="20"/>
                <w:szCs w:val="20"/>
                <w:lang w:val="ru-RU"/>
              </w:rPr>
              <w:t xml:space="preserve"> </w:t>
            </w:r>
            <w:r w:rsidRPr="00DF6105">
              <w:rPr>
                <w:rFonts w:ascii="Verdana" w:hAnsi="Verdana" w:cs="Verdana"/>
                <w:sz w:val="20"/>
                <w:szCs w:val="20"/>
                <w:lang w:val="ru-RU"/>
              </w:rPr>
              <w:t>не</w:t>
            </w:r>
            <w:r w:rsidRPr="00DF6105">
              <w:rPr>
                <w:rFonts w:ascii="Verdana" w:hAnsi="Verdana"/>
                <w:sz w:val="20"/>
                <w:szCs w:val="20"/>
                <w:lang w:val="ru-RU"/>
              </w:rPr>
              <w:t xml:space="preserve"> </w:t>
            </w:r>
            <w:r w:rsidRPr="00DF6105">
              <w:rPr>
                <w:rFonts w:ascii="Verdana" w:hAnsi="Verdana" w:cs="Verdana"/>
                <w:sz w:val="20"/>
                <w:szCs w:val="20"/>
                <w:lang w:val="ru-RU"/>
              </w:rPr>
              <w:t>следва</w:t>
            </w:r>
            <w:r w:rsidRPr="00DF6105">
              <w:rPr>
                <w:rFonts w:ascii="Verdana" w:hAnsi="Verdana"/>
                <w:sz w:val="20"/>
                <w:szCs w:val="20"/>
                <w:lang w:val="ru-RU"/>
              </w:rPr>
              <w:t xml:space="preserve"> </w:t>
            </w:r>
            <w:r w:rsidRPr="00DF6105">
              <w:rPr>
                <w:rFonts w:ascii="Verdana" w:hAnsi="Verdana" w:cs="Verdana"/>
                <w:sz w:val="20"/>
                <w:szCs w:val="20"/>
                <w:lang w:val="ru-RU"/>
              </w:rPr>
              <w:t>да</w:t>
            </w:r>
            <w:r w:rsidRPr="00DF6105">
              <w:rPr>
                <w:rFonts w:ascii="Verdana" w:hAnsi="Verdana"/>
                <w:sz w:val="20"/>
                <w:szCs w:val="20"/>
                <w:lang w:val="ru-RU"/>
              </w:rPr>
              <w:t xml:space="preserve"> </w:t>
            </w:r>
            <w:r w:rsidRPr="00DF6105">
              <w:rPr>
                <w:rFonts w:ascii="Verdana" w:hAnsi="Verdana" w:cs="Verdana"/>
                <w:sz w:val="20"/>
                <w:szCs w:val="20"/>
                <w:lang w:val="ru-RU"/>
              </w:rPr>
              <w:t>има</w:t>
            </w:r>
            <w:r w:rsidRPr="00DF6105">
              <w:rPr>
                <w:rFonts w:ascii="Verdana" w:hAnsi="Verdana"/>
                <w:sz w:val="20"/>
                <w:szCs w:val="20"/>
                <w:lang w:val="ru-RU"/>
              </w:rPr>
              <w:t xml:space="preserve"> </w:t>
            </w:r>
            <w:r w:rsidRPr="00DF6105">
              <w:rPr>
                <w:rFonts w:ascii="Verdana" w:hAnsi="Verdana" w:cs="Verdana"/>
                <w:sz w:val="20"/>
                <w:szCs w:val="20"/>
                <w:lang w:val="ru-RU"/>
              </w:rPr>
              <w:t>становище</w:t>
            </w:r>
            <w:r w:rsidR="00067918">
              <w:rPr>
                <w:rFonts w:ascii="Verdana" w:hAnsi="Verdana"/>
                <w:sz w:val="20"/>
                <w:szCs w:val="20"/>
                <w:lang w:val="en-US"/>
              </w:rPr>
              <w:t xml:space="preserve"> </w:t>
            </w:r>
            <w:r w:rsidRPr="00DF6105">
              <w:rPr>
                <w:rFonts w:ascii="Verdana" w:hAnsi="Verdana"/>
                <w:sz w:val="20"/>
                <w:szCs w:val="20"/>
                <w:lang w:val="ru-RU"/>
              </w:rPr>
              <w:t>на ИАСРЖ. В чл. 36 от Закона за животновъдството е посочено, че ИАРСЖ е основен</w:t>
            </w:r>
            <w:r w:rsidR="00067918">
              <w:rPr>
                <w:rFonts w:ascii="Verdana" w:hAnsi="Verdana"/>
                <w:sz w:val="20"/>
                <w:szCs w:val="20"/>
                <w:lang w:val="en-US"/>
              </w:rPr>
              <w:t xml:space="preserve"> </w:t>
            </w:r>
            <w:r w:rsidRPr="00DF6105">
              <w:rPr>
                <w:rFonts w:ascii="Verdana" w:hAnsi="Verdana"/>
                <w:sz w:val="20"/>
                <w:szCs w:val="20"/>
                <w:lang w:val="ru-RU"/>
              </w:rPr>
              <w:t>компетентен орган при провеждането на държавната политика в областта на развъдната</w:t>
            </w:r>
            <w:r w:rsidR="00067918">
              <w:rPr>
                <w:rFonts w:ascii="Verdana" w:hAnsi="Verdana"/>
                <w:sz w:val="20"/>
                <w:szCs w:val="20"/>
                <w:lang w:val="en-US"/>
              </w:rPr>
              <w:t xml:space="preserve"> </w:t>
            </w:r>
            <w:r w:rsidRPr="00DF6105">
              <w:rPr>
                <w:rFonts w:ascii="Verdana" w:hAnsi="Verdana"/>
                <w:sz w:val="20"/>
                <w:szCs w:val="20"/>
                <w:lang w:val="ru-RU"/>
              </w:rPr>
              <w:t>дейност, управлението и съхраняването на генетичните ресурси. Поради това</w:t>
            </w:r>
            <w:r w:rsidR="00067918">
              <w:rPr>
                <w:rFonts w:ascii="Verdana" w:hAnsi="Verdana"/>
                <w:sz w:val="20"/>
                <w:szCs w:val="20"/>
                <w:lang w:val="en-US"/>
              </w:rPr>
              <w:t xml:space="preserve"> </w:t>
            </w:r>
            <w:r w:rsidRPr="00DF6105">
              <w:rPr>
                <w:rFonts w:ascii="Verdana" w:hAnsi="Verdana"/>
                <w:sz w:val="20"/>
                <w:szCs w:val="20"/>
                <w:lang w:val="ru-RU"/>
              </w:rPr>
              <w:t>становището на ИАСРЖ следва да бъда принципно относно необходимостта и мерките</w:t>
            </w:r>
            <w:r w:rsidR="00067918">
              <w:rPr>
                <w:rFonts w:ascii="Verdana" w:hAnsi="Verdana"/>
                <w:sz w:val="20"/>
                <w:szCs w:val="20"/>
                <w:lang w:val="en-US"/>
              </w:rPr>
              <w:t xml:space="preserve"> </w:t>
            </w:r>
            <w:r w:rsidRPr="00DF6105">
              <w:rPr>
                <w:rFonts w:ascii="Verdana" w:hAnsi="Verdana"/>
                <w:sz w:val="20"/>
                <w:szCs w:val="20"/>
                <w:lang w:val="ru-RU"/>
              </w:rPr>
              <w:t>за съхраняване на породата, а не ad hoc по повод на заявено желание за отглеждане на</w:t>
            </w:r>
            <w:r w:rsidR="00067918">
              <w:rPr>
                <w:rFonts w:ascii="Verdana" w:hAnsi="Verdana"/>
                <w:sz w:val="20"/>
                <w:szCs w:val="20"/>
                <w:lang w:val="en-US"/>
              </w:rPr>
              <w:t xml:space="preserve"> </w:t>
            </w:r>
            <w:r w:rsidRPr="00DF6105">
              <w:rPr>
                <w:rFonts w:ascii="Verdana" w:hAnsi="Verdana"/>
                <w:sz w:val="20"/>
                <w:szCs w:val="20"/>
                <w:lang w:val="ru-RU"/>
              </w:rPr>
              <w:t>ИБС.</w:t>
            </w:r>
          </w:p>
          <w:p w14:paraId="104E1540" w14:textId="77777777" w:rsidR="00DF6105" w:rsidRPr="00DF6105" w:rsidRDefault="00DF6105" w:rsidP="00DF6105">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Предвидената</w:t>
            </w:r>
            <w:r w:rsidRPr="00DF6105">
              <w:rPr>
                <w:rFonts w:ascii="Verdana" w:hAnsi="Verdana"/>
                <w:sz w:val="20"/>
                <w:szCs w:val="20"/>
                <w:lang w:val="ru-RU"/>
              </w:rPr>
              <w:t xml:space="preserve"> </w:t>
            </w:r>
            <w:r w:rsidRPr="00DF6105">
              <w:rPr>
                <w:rFonts w:ascii="Verdana" w:hAnsi="Verdana" w:cs="Verdana"/>
                <w:sz w:val="20"/>
                <w:szCs w:val="20"/>
                <w:lang w:val="ru-RU"/>
              </w:rPr>
              <w:t>в</w:t>
            </w:r>
            <w:r w:rsidRPr="00DF6105">
              <w:rPr>
                <w:rFonts w:ascii="Verdana" w:hAnsi="Verdana"/>
                <w:sz w:val="20"/>
                <w:szCs w:val="20"/>
                <w:lang w:val="ru-RU"/>
              </w:rPr>
              <w:t xml:space="preserve"> </w:t>
            </w:r>
            <w:r w:rsidRPr="00DF6105">
              <w:rPr>
                <w:rFonts w:ascii="Verdana" w:hAnsi="Verdana" w:cs="Verdana"/>
                <w:sz w:val="20"/>
                <w:szCs w:val="20"/>
                <w:lang w:val="ru-RU"/>
              </w:rPr>
              <w:t>наредбата</w:t>
            </w:r>
            <w:r w:rsidRPr="00DF6105">
              <w:rPr>
                <w:rFonts w:ascii="Verdana" w:hAnsi="Verdana"/>
                <w:sz w:val="20"/>
                <w:szCs w:val="20"/>
                <w:lang w:val="ru-RU"/>
              </w:rPr>
              <w:t xml:space="preserve"> </w:t>
            </w:r>
            <w:r w:rsidRPr="00DF6105">
              <w:rPr>
                <w:rFonts w:ascii="Verdana" w:hAnsi="Verdana" w:cs="Verdana"/>
                <w:sz w:val="20"/>
                <w:szCs w:val="20"/>
                <w:lang w:val="ru-RU"/>
              </w:rPr>
              <w:t>вкл</w:t>
            </w:r>
            <w:r w:rsidRPr="00DF6105">
              <w:rPr>
                <w:rFonts w:ascii="Verdana" w:hAnsi="Verdana"/>
                <w:sz w:val="20"/>
                <w:szCs w:val="20"/>
                <w:lang w:val="ru-RU"/>
              </w:rPr>
              <w:t xml:space="preserve">. </w:t>
            </w:r>
            <w:r w:rsidRPr="00DF6105">
              <w:rPr>
                <w:rFonts w:ascii="Verdana" w:hAnsi="Verdana" w:cs="Verdana"/>
                <w:sz w:val="20"/>
                <w:szCs w:val="20"/>
                <w:lang w:val="ru-RU"/>
              </w:rPr>
              <w:t>с</w:t>
            </w:r>
            <w:r w:rsidRPr="00DF6105">
              <w:rPr>
                <w:rFonts w:ascii="Verdana" w:hAnsi="Verdana"/>
                <w:sz w:val="20"/>
                <w:szCs w:val="20"/>
                <w:lang w:val="ru-RU"/>
              </w:rPr>
              <w:t xml:space="preserve"> </w:t>
            </w:r>
            <w:r w:rsidRPr="00DF6105">
              <w:rPr>
                <w:rFonts w:ascii="Verdana" w:hAnsi="Verdana" w:cs="Verdana"/>
                <w:sz w:val="20"/>
                <w:szCs w:val="20"/>
                <w:lang w:val="ru-RU"/>
              </w:rPr>
              <w:t>предложените</w:t>
            </w:r>
            <w:r w:rsidRPr="00DF6105">
              <w:rPr>
                <w:rFonts w:ascii="Verdana" w:hAnsi="Verdana"/>
                <w:sz w:val="20"/>
                <w:szCs w:val="20"/>
                <w:lang w:val="ru-RU"/>
              </w:rPr>
              <w:t xml:space="preserve"> </w:t>
            </w:r>
            <w:r w:rsidRPr="00DF6105">
              <w:rPr>
                <w:rFonts w:ascii="Verdana" w:hAnsi="Verdana" w:cs="Verdana"/>
                <w:sz w:val="20"/>
                <w:szCs w:val="20"/>
                <w:lang w:val="ru-RU"/>
              </w:rPr>
              <w:t>текстове</w:t>
            </w:r>
            <w:r w:rsidRPr="00DF6105">
              <w:rPr>
                <w:rFonts w:ascii="Verdana" w:hAnsi="Verdana"/>
                <w:sz w:val="20"/>
                <w:szCs w:val="20"/>
                <w:lang w:val="ru-RU"/>
              </w:rPr>
              <w:t xml:space="preserve"> </w:t>
            </w:r>
            <w:r w:rsidRPr="00DF6105">
              <w:rPr>
                <w:rFonts w:ascii="Verdana" w:hAnsi="Verdana" w:cs="Verdana"/>
                <w:sz w:val="20"/>
                <w:szCs w:val="20"/>
                <w:lang w:val="ru-RU"/>
              </w:rPr>
              <w:t>административна</w:t>
            </w:r>
            <w:r w:rsidRPr="00DF6105">
              <w:rPr>
                <w:rFonts w:ascii="Verdana" w:hAnsi="Verdana"/>
                <w:sz w:val="20"/>
                <w:szCs w:val="20"/>
                <w:lang w:val="ru-RU"/>
              </w:rPr>
              <w:t xml:space="preserve"> </w:t>
            </w:r>
            <w:r w:rsidRPr="00DF6105">
              <w:rPr>
                <w:rFonts w:ascii="Verdana" w:hAnsi="Verdana" w:cs="Verdana"/>
                <w:sz w:val="20"/>
                <w:szCs w:val="20"/>
                <w:lang w:val="ru-RU"/>
              </w:rPr>
              <w:t>процедура</w:t>
            </w:r>
          </w:p>
          <w:p w14:paraId="1E91EA6B" w14:textId="77777777" w:rsidR="001C0980" w:rsidRPr="00BF1BAE" w:rsidRDefault="00DF6105" w:rsidP="00611211">
            <w:pPr>
              <w:spacing w:before="80" w:after="40"/>
              <w:jc w:val="both"/>
              <w:rPr>
                <w:rFonts w:ascii="Verdana" w:hAnsi="Verdana"/>
                <w:sz w:val="20"/>
                <w:szCs w:val="20"/>
                <w:lang w:val="ru-RU"/>
              </w:rPr>
            </w:pPr>
            <w:r w:rsidRPr="00DF6105">
              <w:rPr>
                <w:rFonts w:ascii="Verdana" w:hAnsi="Verdana"/>
                <w:sz w:val="20"/>
                <w:szCs w:val="20"/>
                <w:lang w:val="ru-RU"/>
              </w:rPr>
              <w:t>предвижда издаване на 5 административни акта: 1. Решение на кмета след становище</w:t>
            </w:r>
            <w:r w:rsidR="00067918">
              <w:rPr>
                <w:rFonts w:ascii="Verdana" w:hAnsi="Verdana"/>
                <w:sz w:val="20"/>
                <w:szCs w:val="20"/>
                <w:lang w:val="en-US"/>
              </w:rPr>
              <w:t xml:space="preserve"> </w:t>
            </w:r>
            <w:r w:rsidRPr="00DF6105">
              <w:rPr>
                <w:rFonts w:ascii="Verdana" w:hAnsi="Verdana"/>
                <w:sz w:val="20"/>
                <w:szCs w:val="20"/>
                <w:lang w:val="ru-RU"/>
              </w:rPr>
              <w:t>на епизоотична комисия за терените за отгл</w:t>
            </w:r>
            <w:r w:rsidR="00067918">
              <w:rPr>
                <w:rFonts w:ascii="Verdana" w:hAnsi="Verdana"/>
                <w:sz w:val="20"/>
                <w:szCs w:val="20"/>
                <w:lang w:val="ru-RU"/>
              </w:rPr>
              <w:t>еждане. 2. Разрешение от БАБХ (</w:t>
            </w:r>
            <w:r w:rsidRPr="00DF6105">
              <w:rPr>
                <w:rFonts w:ascii="Verdana" w:hAnsi="Verdana"/>
                <w:sz w:val="20"/>
                <w:szCs w:val="20"/>
                <w:lang w:val="ru-RU"/>
              </w:rPr>
              <w:t>изп.</w:t>
            </w:r>
            <w:r w:rsidR="00067918">
              <w:rPr>
                <w:rFonts w:ascii="Verdana" w:hAnsi="Verdana"/>
                <w:sz w:val="20"/>
                <w:szCs w:val="20"/>
                <w:lang w:val="en-US"/>
              </w:rPr>
              <w:t xml:space="preserve"> </w:t>
            </w:r>
            <w:r w:rsidRPr="00DF6105">
              <w:rPr>
                <w:rFonts w:ascii="Verdana" w:hAnsi="Verdana"/>
                <w:sz w:val="20"/>
                <w:szCs w:val="20"/>
                <w:lang w:val="ru-RU"/>
              </w:rPr>
              <w:t xml:space="preserve">директор и директор на ОДБХ). 3. Становище от ИАСРЖ, 4. </w:t>
            </w:r>
            <w:r w:rsidRPr="00DF6105">
              <w:rPr>
                <w:rFonts w:ascii="Verdana" w:hAnsi="Verdana"/>
                <w:sz w:val="20"/>
                <w:szCs w:val="20"/>
                <w:lang w:val="ru-RU"/>
              </w:rPr>
              <w:lastRenderedPageBreak/>
              <w:t>Регистрация пред БАБХ</w:t>
            </w:r>
            <w:r w:rsidR="00067918">
              <w:rPr>
                <w:rFonts w:ascii="Verdana" w:hAnsi="Verdana"/>
                <w:sz w:val="20"/>
                <w:szCs w:val="20"/>
                <w:lang w:val="en-US"/>
              </w:rPr>
              <w:t xml:space="preserve"> </w:t>
            </w:r>
            <w:r w:rsidRPr="00DF6105">
              <w:rPr>
                <w:rFonts w:ascii="Verdana" w:hAnsi="Verdana"/>
                <w:sz w:val="20"/>
                <w:szCs w:val="20"/>
                <w:lang w:val="ru-RU"/>
              </w:rPr>
              <w:t>като ЖО по чл. 137 от ЗВД, и 5. Разрешение от кмета за ЖО по чл. 6 от Наредбата.</w:t>
            </w:r>
            <w:r w:rsidR="00067918">
              <w:rPr>
                <w:rFonts w:ascii="Verdana" w:hAnsi="Verdana"/>
                <w:sz w:val="20"/>
                <w:szCs w:val="20"/>
                <w:lang w:val="en-US"/>
              </w:rPr>
              <w:t xml:space="preserve"> </w:t>
            </w:r>
            <w:r w:rsidRPr="00DF6105">
              <w:rPr>
                <w:rFonts w:ascii="Verdana" w:hAnsi="Verdana"/>
                <w:sz w:val="20"/>
                <w:szCs w:val="20"/>
                <w:lang w:val="ru-RU"/>
              </w:rPr>
              <w:t>Процедурата е тромава с дублиране на компетенции и ненужна административна</w:t>
            </w:r>
            <w:r w:rsidR="00067918">
              <w:rPr>
                <w:rFonts w:ascii="Verdana" w:hAnsi="Verdana"/>
                <w:sz w:val="20"/>
                <w:szCs w:val="20"/>
                <w:lang w:val="en-US"/>
              </w:rPr>
              <w:t xml:space="preserve"> </w:t>
            </w:r>
            <w:r w:rsidRPr="00DF6105">
              <w:rPr>
                <w:rFonts w:ascii="Verdana" w:hAnsi="Verdana"/>
                <w:sz w:val="20"/>
                <w:szCs w:val="20"/>
                <w:lang w:val="ru-RU"/>
              </w:rPr>
              <w:t>тежест.</w:t>
            </w:r>
          </w:p>
        </w:tc>
        <w:tc>
          <w:tcPr>
            <w:tcW w:w="1651" w:type="dxa"/>
            <w:tcBorders>
              <w:top w:val="nil"/>
              <w:bottom w:val="nil"/>
            </w:tcBorders>
            <w:shd w:val="clear" w:color="auto" w:fill="auto"/>
          </w:tcPr>
          <w:p w14:paraId="28F58532" w14:textId="5CC04DAA" w:rsidR="00A320FF" w:rsidRPr="000A5F2B" w:rsidRDefault="00611211" w:rsidP="00FE762B">
            <w:pPr>
              <w:spacing w:before="80" w:after="40"/>
              <w:rPr>
                <w:rFonts w:ascii="Verdana" w:hAnsi="Verdana"/>
                <w:sz w:val="20"/>
                <w:szCs w:val="20"/>
                <w:lang w:val="en-US"/>
              </w:rPr>
            </w:pPr>
            <w:proofErr w:type="spellStart"/>
            <w:r w:rsidRPr="00537BC0">
              <w:rPr>
                <w:rFonts w:ascii="Verdana" w:hAnsi="Verdana"/>
                <w:sz w:val="20"/>
                <w:szCs w:val="20"/>
                <w:lang w:val="en-US"/>
              </w:rPr>
              <w:lastRenderedPageBreak/>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top w:val="nil"/>
              <w:bottom w:val="nil"/>
            </w:tcBorders>
            <w:shd w:val="clear" w:color="auto" w:fill="auto"/>
          </w:tcPr>
          <w:p w14:paraId="742BE08C" w14:textId="4E4513FE" w:rsidR="00A86125" w:rsidRPr="00537BC0" w:rsidRDefault="00E64CC8" w:rsidP="00E64CC8">
            <w:pPr>
              <w:spacing w:before="80" w:after="40"/>
              <w:jc w:val="both"/>
              <w:rPr>
                <w:rFonts w:ascii="Verdana" w:hAnsi="Verdana"/>
                <w:sz w:val="20"/>
                <w:szCs w:val="20"/>
              </w:rPr>
            </w:pPr>
            <w:r w:rsidRPr="00537BC0">
              <w:rPr>
                <w:rFonts w:ascii="Verdana" w:hAnsi="Verdana"/>
                <w:sz w:val="20"/>
                <w:szCs w:val="20"/>
              </w:rPr>
              <w:t xml:space="preserve">Предвид усложнената </w:t>
            </w:r>
            <w:proofErr w:type="spellStart"/>
            <w:r w:rsidRPr="00537BC0">
              <w:rPr>
                <w:rFonts w:ascii="Verdana" w:hAnsi="Verdana"/>
                <w:sz w:val="20"/>
                <w:szCs w:val="20"/>
              </w:rPr>
              <w:t>епизоотична</w:t>
            </w:r>
            <w:proofErr w:type="spellEnd"/>
            <w:r w:rsidRPr="00537BC0">
              <w:rPr>
                <w:rFonts w:ascii="Verdana" w:hAnsi="Verdana"/>
                <w:sz w:val="20"/>
                <w:szCs w:val="20"/>
              </w:rPr>
              <w:t xml:space="preserve"> обстановка на територията на страната по отношение на болестта АЧС и характеристиките на породата, считаме че на този етап извън определените общини следва ИБС да се отглеждат само с цел запазване на генофонда на породата. Процедурата предвидена в чл. 2, ал. 3- 5 касае само отглеждане на ИБС извън териториите определени в чл. 2, ал. 1</w:t>
            </w:r>
            <w:r w:rsidR="000A5F2B">
              <w:rPr>
                <w:rFonts w:ascii="Verdana" w:hAnsi="Verdana"/>
                <w:sz w:val="20"/>
                <w:szCs w:val="20"/>
              </w:rPr>
              <w:t>.</w:t>
            </w:r>
          </w:p>
        </w:tc>
      </w:tr>
      <w:tr w:rsidR="001C0980" w:rsidRPr="0030788E" w14:paraId="16D2FB4D" w14:textId="77777777" w:rsidTr="0068599F">
        <w:trPr>
          <w:trHeight w:val="200"/>
          <w:jc w:val="center"/>
        </w:trPr>
        <w:tc>
          <w:tcPr>
            <w:tcW w:w="568" w:type="dxa"/>
            <w:vMerge/>
            <w:shd w:val="clear" w:color="auto" w:fill="auto"/>
          </w:tcPr>
          <w:p w14:paraId="385D55F3"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6FB70E8F" w14:textId="77777777" w:rsidR="001C0980" w:rsidRPr="00C8786E" w:rsidRDefault="001C0980" w:rsidP="00FE762B">
            <w:pPr>
              <w:spacing w:before="80" w:after="40"/>
              <w:rPr>
                <w:rFonts w:ascii="Verdana" w:hAnsi="Verdana"/>
                <w:b/>
                <w:sz w:val="20"/>
                <w:szCs w:val="20"/>
              </w:rPr>
            </w:pPr>
          </w:p>
        </w:tc>
        <w:tc>
          <w:tcPr>
            <w:tcW w:w="5436" w:type="dxa"/>
            <w:tcBorders>
              <w:top w:val="nil"/>
              <w:bottom w:val="nil"/>
            </w:tcBorders>
            <w:shd w:val="clear" w:color="auto" w:fill="auto"/>
          </w:tcPr>
          <w:p w14:paraId="5CB6887F"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3. В предложения текст на чл. 2, ал. 5 да отпаднат думите „след получаване на</w:t>
            </w:r>
            <w:r>
              <w:rPr>
                <w:rFonts w:ascii="Verdana" w:hAnsi="Verdana"/>
                <w:sz w:val="20"/>
                <w:szCs w:val="20"/>
                <w:lang w:val="en-US"/>
              </w:rPr>
              <w:t xml:space="preserve"> </w:t>
            </w:r>
            <w:r w:rsidRPr="00DF6105">
              <w:rPr>
                <w:rFonts w:ascii="Verdana" w:hAnsi="Verdana"/>
                <w:sz w:val="20"/>
                <w:szCs w:val="20"/>
                <w:lang w:val="ru-RU"/>
              </w:rPr>
              <w:t>становище от ИАСРЖ“</w:t>
            </w:r>
          </w:p>
          <w:p w14:paraId="619F566A"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Мотиви:</w:t>
            </w:r>
          </w:p>
          <w:p w14:paraId="38C2F806" w14:textId="77777777" w:rsidR="00611211" w:rsidRPr="00DF6105" w:rsidRDefault="00611211" w:rsidP="00611211">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В</w:t>
            </w:r>
            <w:r w:rsidRPr="00DF6105">
              <w:rPr>
                <w:rFonts w:ascii="Verdana" w:hAnsi="Verdana"/>
                <w:sz w:val="20"/>
                <w:szCs w:val="20"/>
                <w:lang w:val="ru-RU"/>
              </w:rPr>
              <w:t xml:space="preserve"> </w:t>
            </w:r>
            <w:r w:rsidRPr="00DF6105">
              <w:rPr>
                <w:rFonts w:ascii="Verdana" w:hAnsi="Verdana" w:cs="Verdana"/>
                <w:sz w:val="20"/>
                <w:szCs w:val="20"/>
                <w:lang w:val="ru-RU"/>
              </w:rPr>
              <w:t>проекта</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доклад</w:t>
            </w:r>
            <w:r w:rsidRPr="00DF6105">
              <w:rPr>
                <w:rFonts w:ascii="Verdana" w:hAnsi="Verdana"/>
                <w:sz w:val="20"/>
                <w:szCs w:val="20"/>
                <w:lang w:val="ru-RU"/>
              </w:rPr>
              <w:t xml:space="preserve"> </w:t>
            </w:r>
            <w:r w:rsidRPr="00DF6105">
              <w:rPr>
                <w:rFonts w:ascii="Verdana" w:hAnsi="Verdana" w:cs="Verdana"/>
                <w:sz w:val="20"/>
                <w:szCs w:val="20"/>
                <w:lang w:val="ru-RU"/>
              </w:rPr>
              <w:t>е</w:t>
            </w:r>
            <w:r w:rsidRPr="00DF6105">
              <w:rPr>
                <w:rFonts w:ascii="Verdana" w:hAnsi="Verdana"/>
                <w:sz w:val="20"/>
                <w:szCs w:val="20"/>
                <w:lang w:val="ru-RU"/>
              </w:rPr>
              <w:t xml:space="preserve"> </w:t>
            </w:r>
            <w:r w:rsidRPr="00DF6105">
              <w:rPr>
                <w:rFonts w:ascii="Verdana" w:hAnsi="Verdana" w:cs="Verdana"/>
                <w:sz w:val="20"/>
                <w:szCs w:val="20"/>
                <w:lang w:val="ru-RU"/>
              </w:rPr>
              <w:t>посочено</w:t>
            </w:r>
            <w:r w:rsidRPr="00DF6105">
              <w:rPr>
                <w:rFonts w:ascii="Verdana" w:hAnsi="Verdana"/>
                <w:sz w:val="20"/>
                <w:szCs w:val="20"/>
                <w:lang w:val="ru-RU"/>
              </w:rPr>
              <w:t xml:space="preserve">, </w:t>
            </w:r>
            <w:r w:rsidRPr="00DF6105">
              <w:rPr>
                <w:rFonts w:ascii="Verdana" w:hAnsi="Verdana" w:cs="Verdana"/>
                <w:sz w:val="20"/>
                <w:szCs w:val="20"/>
                <w:lang w:val="ru-RU"/>
              </w:rPr>
              <w:t>че</w:t>
            </w:r>
            <w:r w:rsidRPr="00DF6105">
              <w:rPr>
                <w:rFonts w:ascii="Verdana" w:hAnsi="Verdana"/>
                <w:sz w:val="20"/>
                <w:szCs w:val="20"/>
                <w:lang w:val="ru-RU"/>
              </w:rPr>
              <w:t xml:space="preserve"> </w:t>
            </w:r>
            <w:r w:rsidRPr="00DF6105">
              <w:rPr>
                <w:rFonts w:ascii="Verdana" w:hAnsi="Verdana" w:cs="Verdana"/>
                <w:sz w:val="20"/>
                <w:szCs w:val="20"/>
                <w:lang w:val="ru-RU"/>
              </w:rPr>
              <w:t>предложените</w:t>
            </w:r>
            <w:r w:rsidRPr="00DF6105">
              <w:rPr>
                <w:rFonts w:ascii="Verdana" w:hAnsi="Verdana"/>
                <w:sz w:val="20"/>
                <w:szCs w:val="20"/>
                <w:lang w:val="ru-RU"/>
              </w:rPr>
              <w:t xml:space="preserve"> </w:t>
            </w:r>
            <w:r w:rsidRPr="00DF6105">
              <w:rPr>
                <w:rFonts w:ascii="Verdana" w:hAnsi="Verdana" w:cs="Verdana"/>
                <w:sz w:val="20"/>
                <w:szCs w:val="20"/>
                <w:lang w:val="ru-RU"/>
              </w:rPr>
              <w:t>промени</w:t>
            </w:r>
            <w:r w:rsidRPr="00DF6105">
              <w:rPr>
                <w:rFonts w:ascii="Verdana" w:hAnsi="Verdana"/>
                <w:sz w:val="20"/>
                <w:szCs w:val="20"/>
                <w:lang w:val="ru-RU"/>
              </w:rPr>
              <w:t xml:space="preserve"> </w:t>
            </w:r>
            <w:r w:rsidRPr="00DF6105">
              <w:rPr>
                <w:rFonts w:ascii="Verdana" w:hAnsi="Verdana" w:cs="Verdana"/>
                <w:sz w:val="20"/>
                <w:szCs w:val="20"/>
                <w:lang w:val="ru-RU"/>
              </w:rPr>
              <w:t>целят</w:t>
            </w:r>
            <w:r w:rsidRPr="00DF6105">
              <w:rPr>
                <w:rFonts w:ascii="Verdana" w:hAnsi="Verdana"/>
                <w:sz w:val="20"/>
                <w:szCs w:val="20"/>
                <w:lang w:val="ru-RU"/>
              </w:rPr>
              <w:t xml:space="preserve"> </w:t>
            </w:r>
            <w:r w:rsidRPr="00DF6105">
              <w:rPr>
                <w:rFonts w:ascii="Verdana" w:hAnsi="Verdana" w:cs="Verdana"/>
                <w:sz w:val="20"/>
                <w:szCs w:val="20"/>
                <w:lang w:val="ru-RU"/>
              </w:rPr>
              <w:t>запазване</w:t>
            </w:r>
            <w:r w:rsidRPr="00DF6105">
              <w:rPr>
                <w:rFonts w:ascii="Verdana" w:hAnsi="Verdana"/>
                <w:sz w:val="20"/>
                <w:szCs w:val="20"/>
                <w:lang w:val="ru-RU"/>
              </w:rPr>
              <w:t xml:space="preserve"> </w:t>
            </w:r>
            <w:r w:rsidRPr="00DF6105">
              <w:rPr>
                <w:rFonts w:ascii="Verdana" w:hAnsi="Verdana" w:cs="Verdana"/>
                <w:sz w:val="20"/>
                <w:szCs w:val="20"/>
                <w:lang w:val="ru-RU"/>
              </w:rPr>
              <w:t>на</w:t>
            </w:r>
            <w:r>
              <w:rPr>
                <w:rFonts w:ascii="Verdana" w:hAnsi="Verdana"/>
                <w:sz w:val="20"/>
                <w:szCs w:val="20"/>
                <w:lang w:val="en-US"/>
              </w:rPr>
              <w:t xml:space="preserve"> </w:t>
            </w:r>
            <w:r w:rsidRPr="00DF6105">
              <w:rPr>
                <w:rFonts w:ascii="Verdana" w:hAnsi="Verdana"/>
                <w:sz w:val="20"/>
                <w:szCs w:val="20"/>
                <w:lang w:val="ru-RU"/>
              </w:rPr>
              <w:t>генофонда и увеличаване на животните от породата. Съгласно Закона за</w:t>
            </w:r>
            <w:r>
              <w:rPr>
                <w:rFonts w:ascii="Verdana" w:hAnsi="Verdana"/>
                <w:sz w:val="20"/>
                <w:szCs w:val="20"/>
                <w:lang w:val="en-US"/>
              </w:rPr>
              <w:t xml:space="preserve"> </w:t>
            </w:r>
            <w:r w:rsidRPr="00DF6105">
              <w:rPr>
                <w:rFonts w:ascii="Verdana" w:hAnsi="Verdana"/>
                <w:sz w:val="20"/>
                <w:szCs w:val="20"/>
                <w:lang w:val="ru-RU"/>
              </w:rPr>
              <w:t>животновъдството ИАРСЖ е основен компетентен орган при провеждането на</w:t>
            </w:r>
            <w:r>
              <w:rPr>
                <w:rFonts w:ascii="Verdana" w:hAnsi="Verdana"/>
                <w:sz w:val="20"/>
                <w:szCs w:val="20"/>
                <w:lang w:val="en-US"/>
              </w:rPr>
              <w:t xml:space="preserve"> </w:t>
            </w:r>
            <w:r w:rsidRPr="00DF6105">
              <w:rPr>
                <w:rFonts w:ascii="Verdana" w:hAnsi="Verdana"/>
                <w:sz w:val="20"/>
                <w:szCs w:val="20"/>
                <w:lang w:val="ru-RU"/>
              </w:rPr>
              <w:t>държавната политика в областта на развъдната дейност, управлението и съхраняването</w:t>
            </w:r>
            <w:r>
              <w:rPr>
                <w:rFonts w:ascii="Verdana" w:hAnsi="Verdana"/>
                <w:sz w:val="20"/>
                <w:szCs w:val="20"/>
                <w:lang w:val="en-US"/>
              </w:rPr>
              <w:t xml:space="preserve"> </w:t>
            </w:r>
            <w:r w:rsidRPr="00DF6105">
              <w:rPr>
                <w:rFonts w:ascii="Verdana" w:hAnsi="Verdana"/>
                <w:sz w:val="20"/>
                <w:szCs w:val="20"/>
                <w:lang w:val="ru-RU"/>
              </w:rPr>
              <w:t>на генетичните ресурси. Поради това, становището на ИАСРЖ следва да бъда</w:t>
            </w:r>
            <w:r>
              <w:rPr>
                <w:rFonts w:ascii="Verdana" w:hAnsi="Verdana"/>
                <w:sz w:val="20"/>
                <w:szCs w:val="20"/>
                <w:lang w:val="en-US"/>
              </w:rPr>
              <w:t xml:space="preserve"> </w:t>
            </w:r>
            <w:r w:rsidRPr="00DF6105">
              <w:rPr>
                <w:rFonts w:ascii="Verdana" w:hAnsi="Verdana"/>
                <w:sz w:val="20"/>
                <w:szCs w:val="20"/>
                <w:lang w:val="ru-RU"/>
              </w:rPr>
              <w:t>принципно относно необходимостта и мерките за съхраняване на породата, а не ad hoc</w:t>
            </w:r>
            <w:r>
              <w:rPr>
                <w:rFonts w:ascii="Verdana" w:hAnsi="Verdana"/>
                <w:sz w:val="20"/>
                <w:szCs w:val="20"/>
                <w:lang w:val="en-US"/>
              </w:rPr>
              <w:t xml:space="preserve"> </w:t>
            </w:r>
            <w:r w:rsidRPr="00DF6105">
              <w:rPr>
                <w:rFonts w:ascii="Verdana" w:hAnsi="Verdana"/>
                <w:sz w:val="20"/>
                <w:szCs w:val="20"/>
                <w:lang w:val="ru-RU"/>
              </w:rPr>
              <w:t>по повод на всяко заявено желание за отглеждане на ИБС.</w:t>
            </w:r>
          </w:p>
          <w:p w14:paraId="2AB1DE04" w14:textId="77777777" w:rsidR="00611211" w:rsidRPr="00DF6105" w:rsidRDefault="00611211" w:rsidP="00611211">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Така</w:t>
            </w:r>
            <w:r w:rsidRPr="00DF6105">
              <w:rPr>
                <w:rFonts w:ascii="Verdana" w:hAnsi="Verdana"/>
                <w:sz w:val="20"/>
                <w:szCs w:val="20"/>
                <w:lang w:val="ru-RU"/>
              </w:rPr>
              <w:t xml:space="preserve"> </w:t>
            </w:r>
            <w:r w:rsidRPr="00DF6105">
              <w:rPr>
                <w:rFonts w:ascii="Verdana" w:hAnsi="Verdana" w:cs="Verdana"/>
                <w:sz w:val="20"/>
                <w:szCs w:val="20"/>
                <w:lang w:val="ru-RU"/>
              </w:rPr>
              <w:t>предложената</w:t>
            </w:r>
            <w:r w:rsidRPr="00DF6105">
              <w:rPr>
                <w:rFonts w:ascii="Verdana" w:hAnsi="Verdana"/>
                <w:sz w:val="20"/>
                <w:szCs w:val="20"/>
                <w:lang w:val="ru-RU"/>
              </w:rPr>
              <w:t xml:space="preserve"> </w:t>
            </w:r>
            <w:r w:rsidRPr="00DF6105">
              <w:rPr>
                <w:rFonts w:ascii="Verdana" w:hAnsi="Verdana" w:cs="Verdana"/>
                <w:sz w:val="20"/>
                <w:szCs w:val="20"/>
                <w:lang w:val="ru-RU"/>
              </w:rPr>
              <w:t>редакция</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наредбата</w:t>
            </w:r>
            <w:r w:rsidRPr="00DF6105">
              <w:rPr>
                <w:rFonts w:ascii="Verdana" w:hAnsi="Verdana"/>
                <w:sz w:val="20"/>
                <w:szCs w:val="20"/>
                <w:lang w:val="ru-RU"/>
              </w:rPr>
              <w:t xml:space="preserve"> </w:t>
            </w:r>
            <w:r w:rsidRPr="00DF6105">
              <w:rPr>
                <w:rFonts w:ascii="Verdana" w:hAnsi="Verdana" w:cs="Verdana"/>
                <w:sz w:val="20"/>
                <w:szCs w:val="20"/>
                <w:lang w:val="ru-RU"/>
              </w:rPr>
              <w:t>предвижда</w:t>
            </w:r>
            <w:r w:rsidRPr="00DF6105">
              <w:rPr>
                <w:rFonts w:ascii="Verdana" w:hAnsi="Verdana"/>
                <w:sz w:val="20"/>
                <w:szCs w:val="20"/>
                <w:lang w:val="ru-RU"/>
              </w:rPr>
              <w:t xml:space="preserve"> </w:t>
            </w:r>
            <w:r w:rsidRPr="00DF6105">
              <w:rPr>
                <w:rFonts w:ascii="Verdana" w:hAnsi="Verdana" w:cs="Verdana"/>
                <w:sz w:val="20"/>
                <w:szCs w:val="20"/>
                <w:lang w:val="ru-RU"/>
              </w:rPr>
              <w:t>тежка</w:t>
            </w:r>
            <w:r w:rsidRPr="00DF6105">
              <w:rPr>
                <w:rFonts w:ascii="Verdana" w:hAnsi="Verdana"/>
                <w:sz w:val="20"/>
                <w:szCs w:val="20"/>
                <w:lang w:val="ru-RU"/>
              </w:rPr>
              <w:t xml:space="preserve"> </w:t>
            </w:r>
            <w:r w:rsidRPr="00DF6105">
              <w:rPr>
                <w:rFonts w:ascii="Verdana" w:hAnsi="Verdana" w:cs="Verdana"/>
                <w:sz w:val="20"/>
                <w:szCs w:val="20"/>
                <w:lang w:val="ru-RU"/>
              </w:rPr>
              <w:t>административна</w:t>
            </w:r>
            <w:r>
              <w:rPr>
                <w:rFonts w:ascii="Verdana" w:hAnsi="Verdana"/>
                <w:sz w:val="20"/>
                <w:szCs w:val="20"/>
                <w:lang w:val="en-US"/>
              </w:rPr>
              <w:t xml:space="preserve"> </w:t>
            </w:r>
            <w:r w:rsidRPr="00DF6105">
              <w:rPr>
                <w:rFonts w:ascii="Verdana" w:hAnsi="Verdana"/>
                <w:sz w:val="20"/>
                <w:szCs w:val="20"/>
                <w:lang w:val="ru-RU"/>
              </w:rPr>
              <w:t>процедура с издаване на минимум 5 административни акта: 1. Решение на кмета след</w:t>
            </w:r>
            <w:r>
              <w:rPr>
                <w:rFonts w:ascii="Verdana" w:hAnsi="Verdana"/>
                <w:sz w:val="20"/>
                <w:szCs w:val="20"/>
                <w:lang w:val="en-US"/>
              </w:rPr>
              <w:t xml:space="preserve"> </w:t>
            </w:r>
            <w:r w:rsidRPr="00DF6105">
              <w:rPr>
                <w:rFonts w:ascii="Verdana" w:hAnsi="Verdana"/>
                <w:sz w:val="20"/>
                <w:szCs w:val="20"/>
                <w:lang w:val="ru-RU"/>
              </w:rPr>
              <w:t>становище на епизоотична комисия за терените за отглеждане; 2. Разрешение за</w:t>
            </w:r>
            <w:r>
              <w:rPr>
                <w:rFonts w:ascii="Verdana" w:hAnsi="Verdana"/>
                <w:sz w:val="20"/>
                <w:szCs w:val="20"/>
                <w:lang w:val="en-US"/>
              </w:rPr>
              <w:t xml:space="preserve"> </w:t>
            </w:r>
            <w:r w:rsidRPr="00DF6105">
              <w:rPr>
                <w:rFonts w:ascii="Verdana" w:hAnsi="Verdana"/>
                <w:sz w:val="20"/>
                <w:szCs w:val="20"/>
                <w:lang w:val="ru-RU"/>
              </w:rPr>
              <w:t>отглеждане от БАБХ 3. Становище от ИАСРЖ; 4. Регистрация пред БАБХ като ЖО по</w:t>
            </w:r>
            <w:r>
              <w:rPr>
                <w:rFonts w:ascii="Verdana" w:hAnsi="Verdana"/>
                <w:sz w:val="20"/>
                <w:szCs w:val="20"/>
                <w:lang w:val="en-US"/>
              </w:rPr>
              <w:t xml:space="preserve"> </w:t>
            </w:r>
            <w:r w:rsidRPr="00DF6105">
              <w:rPr>
                <w:rFonts w:ascii="Verdana" w:hAnsi="Verdana"/>
                <w:sz w:val="20"/>
                <w:szCs w:val="20"/>
                <w:lang w:val="ru-RU"/>
              </w:rPr>
              <w:t>чл. 137 от ЗВД и 5. Разрешение от кмета за животновъдния обект по чл. 6 от Наредбата.</w:t>
            </w:r>
          </w:p>
          <w:p w14:paraId="049EFF25" w14:textId="77777777" w:rsidR="001C0980" w:rsidRPr="00BF1BAE"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Заложените цели следва да постигнат с минимална административна тежест като</w:t>
            </w:r>
            <w:r>
              <w:rPr>
                <w:rFonts w:ascii="Verdana" w:hAnsi="Verdana"/>
                <w:sz w:val="20"/>
                <w:szCs w:val="20"/>
                <w:lang w:val="en-US"/>
              </w:rPr>
              <w:t xml:space="preserve"> </w:t>
            </w:r>
            <w:r w:rsidRPr="00DF6105">
              <w:rPr>
                <w:rFonts w:ascii="Verdana" w:hAnsi="Verdana"/>
                <w:sz w:val="20"/>
                <w:szCs w:val="20"/>
                <w:lang w:val="ru-RU"/>
              </w:rPr>
              <w:t xml:space="preserve">предвид </w:t>
            </w:r>
            <w:r w:rsidRPr="00DF6105">
              <w:rPr>
                <w:rFonts w:ascii="Verdana" w:hAnsi="Verdana"/>
                <w:sz w:val="20"/>
                <w:szCs w:val="20"/>
                <w:lang w:val="ru-RU"/>
              </w:rPr>
              <w:lastRenderedPageBreak/>
              <w:t>изложеното по- горе, становище по всяко заявление от ИАСРЖ се явява</w:t>
            </w:r>
            <w:r>
              <w:rPr>
                <w:rFonts w:ascii="Verdana" w:hAnsi="Verdana"/>
                <w:sz w:val="20"/>
                <w:szCs w:val="20"/>
                <w:lang w:val="en-US"/>
              </w:rPr>
              <w:t xml:space="preserve"> </w:t>
            </w:r>
            <w:r w:rsidRPr="00DF6105">
              <w:rPr>
                <w:rFonts w:ascii="Verdana" w:hAnsi="Verdana"/>
                <w:sz w:val="20"/>
                <w:szCs w:val="20"/>
                <w:lang w:val="ru-RU"/>
              </w:rPr>
              <w:t>излишна и необоснована административна процедура, която натоварва не само ИАСРЖ,</w:t>
            </w:r>
            <w:r>
              <w:rPr>
                <w:rFonts w:ascii="Verdana" w:hAnsi="Verdana"/>
                <w:sz w:val="20"/>
                <w:szCs w:val="20"/>
                <w:lang w:val="en-US"/>
              </w:rPr>
              <w:t xml:space="preserve"> </w:t>
            </w:r>
            <w:r w:rsidRPr="00DF6105">
              <w:rPr>
                <w:rFonts w:ascii="Verdana" w:hAnsi="Verdana"/>
                <w:sz w:val="20"/>
                <w:szCs w:val="20"/>
                <w:lang w:val="ru-RU"/>
              </w:rPr>
              <w:t>но и бизнесоператорите, без да се постига по-добър ефект за целта на наредбата.</w:t>
            </w:r>
          </w:p>
        </w:tc>
        <w:tc>
          <w:tcPr>
            <w:tcW w:w="1651" w:type="dxa"/>
            <w:tcBorders>
              <w:top w:val="nil"/>
              <w:bottom w:val="nil"/>
            </w:tcBorders>
            <w:shd w:val="clear" w:color="auto" w:fill="auto"/>
          </w:tcPr>
          <w:p w14:paraId="62AEF10D" w14:textId="77777777" w:rsidR="001C0980" w:rsidRPr="00537BC0" w:rsidRDefault="00611211" w:rsidP="00FE762B">
            <w:pPr>
              <w:spacing w:before="80" w:after="40"/>
              <w:rPr>
                <w:rFonts w:ascii="Verdana" w:hAnsi="Verdana"/>
                <w:sz w:val="20"/>
                <w:szCs w:val="20"/>
                <w:lang w:val="ru-RU"/>
              </w:rPr>
            </w:pPr>
            <w:proofErr w:type="spellStart"/>
            <w:r w:rsidRPr="00537BC0">
              <w:rPr>
                <w:rFonts w:ascii="Verdana" w:hAnsi="Verdana"/>
                <w:sz w:val="20"/>
                <w:szCs w:val="20"/>
                <w:lang w:val="en-US"/>
              </w:rPr>
              <w:lastRenderedPageBreak/>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top w:val="nil"/>
              <w:bottom w:val="nil"/>
            </w:tcBorders>
            <w:shd w:val="clear" w:color="auto" w:fill="auto"/>
          </w:tcPr>
          <w:p w14:paraId="6C626BEB" w14:textId="77777777" w:rsidR="001C0980" w:rsidRPr="00537BC0" w:rsidRDefault="00D36B51" w:rsidP="00FB1364">
            <w:pPr>
              <w:spacing w:before="80" w:after="40"/>
              <w:jc w:val="both"/>
              <w:rPr>
                <w:rFonts w:ascii="Verdana" w:hAnsi="Verdana"/>
                <w:sz w:val="20"/>
                <w:szCs w:val="20"/>
              </w:rPr>
            </w:pPr>
            <w:r w:rsidRPr="00537BC0">
              <w:rPr>
                <w:rFonts w:ascii="Verdana" w:hAnsi="Verdana"/>
                <w:sz w:val="20"/>
                <w:szCs w:val="20"/>
              </w:rPr>
              <w:t xml:space="preserve">Процедурата предвидена в чл. 2, ал. 3- 5 касае само отглеждане на ИБС извън териториите определени в чл. 2, ал. 1. </w:t>
            </w:r>
            <w:r w:rsidRPr="0039500D">
              <w:rPr>
                <w:rFonts w:ascii="Verdana" w:hAnsi="Verdana"/>
                <w:sz w:val="20"/>
                <w:szCs w:val="20"/>
              </w:rPr>
              <w:t>Предвид на факта, че отглеждането извън определените територии по чл. 2, ал.1, може да става единствено, с цел запазване на генофонда на породата съгласуването с ИАСРЖ е задължителен елемент.</w:t>
            </w:r>
            <w:r w:rsidR="00130EE7" w:rsidRPr="0039500D">
              <w:rPr>
                <w:rFonts w:ascii="Verdana" w:hAnsi="Verdana"/>
                <w:sz w:val="20"/>
                <w:szCs w:val="20"/>
              </w:rPr>
              <w:t xml:space="preserve"> </w:t>
            </w:r>
            <w:r w:rsidR="00FA4291" w:rsidRPr="0039500D">
              <w:rPr>
                <w:rFonts w:ascii="Verdana" w:hAnsi="Verdana"/>
                <w:sz w:val="20"/>
                <w:szCs w:val="20"/>
              </w:rPr>
              <w:t xml:space="preserve">Целта е да се установи </w:t>
            </w:r>
            <w:proofErr w:type="spellStart"/>
            <w:r w:rsidR="00FA4291" w:rsidRPr="0039500D">
              <w:rPr>
                <w:rFonts w:ascii="Verdana" w:hAnsi="Verdana"/>
                <w:sz w:val="20"/>
                <w:szCs w:val="20"/>
              </w:rPr>
              <w:t>породната</w:t>
            </w:r>
            <w:proofErr w:type="spellEnd"/>
            <w:r w:rsidR="00FA4291" w:rsidRPr="0039500D">
              <w:rPr>
                <w:rFonts w:ascii="Verdana" w:hAnsi="Verdana"/>
                <w:sz w:val="20"/>
                <w:szCs w:val="20"/>
              </w:rPr>
              <w:t xml:space="preserve"> принадлежност на животните. </w:t>
            </w:r>
            <w:r w:rsidR="002E3A7A" w:rsidRPr="0039500D">
              <w:rPr>
                <w:rFonts w:ascii="Verdana" w:hAnsi="Verdana"/>
                <w:sz w:val="20"/>
                <w:szCs w:val="20"/>
              </w:rPr>
              <w:t>Така се</w:t>
            </w:r>
            <w:r w:rsidR="00130EE7" w:rsidRPr="0039500D">
              <w:rPr>
                <w:rFonts w:ascii="Verdana" w:hAnsi="Verdana"/>
                <w:sz w:val="20"/>
                <w:szCs w:val="20"/>
              </w:rPr>
              <w:t xml:space="preserve"> гарантира, че свинете, които ще се отглеждат в животновъдния обект ще бъдат от източнобалканската порода</w:t>
            </w:r>
            <w:r w:rsidR="004653FA" w:rsidRPr="0039500D">
              <w:rPr>
                <w:rFonts w:ascii="Verdana" w:hAnsi="Verdana"/>
                <w:sz w:val="20"/>
                <w:szCs w:val="20"/>
                <w:lang w:val="en-US"/>
              </w:rPr>
              <w:t xml:space="preserve"> </w:t>
            </w:r>
            <w:r w:rsidR="004653FA" w:rsidRPr="0039500D">
              <w:rPr>
                <w:rFonts w:ascii="Verdana" w:hAnsi="Verdana"/>
                <w:sz w:val="20"/>
                <w:szCs w:val="20"/>
              </w:rPr>
              <w:t>или нейните кръстоски.</w:t>
            </w:r>
          </w:p>
        </w:tc>
      </w:tr>
      <w:tr w:rsidR="001C0980" w:rsidRPr="0030788E" w14:paraId="65FECB33" w14:textId="77777777" w:rsidTr="0068599F">
        <w:trPr>
          <w:trHeight w:val="200"/>
          <w:jc w:val="center"/>
        </w:trPr>
        <w:tc>
          <w:tcPr>
            <w:tcW w:w="568" w:type="dxa"/>
            <w:vMerge/>
            <w:shd w:val="clear" w:color="auto" w:fill="auto"/>
          </w:tcPr>
          <w:p w14:paraId="36FF8639"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03CD1CF7" w14:textId="77777777" w:rsidR="001C0980" w:rsidRPr="00C8786E" w:rsidRDefault="001C0980" w:rsidP="00FE762B">
            <w:pPr>
              <w:spacing w:before="80" w:after="40"/>
              <w:rPr>
                <w:rFonts w:ascii="Verdana" w:hAnsi="Verdana"/>
                <w:b/>
                <w:sz w:val="20"/>
                <w:szCs w:val="20"/>
              </w:rPr>
            </w:pPr>
          </w:p>
        </w:tc>
        <w:tc>
          <w:tcPr>
            <w:tcW w:w="5436" w:type="dxa"/>
            <w:tcBorders>
              <w:top w:val="nil"/>
              <w:bottom w:val="nil"/>
            </w:tcBorders>
            <w:shd w:val="clear" w:color="auto" w:fill="auto"/>
          </w:tcPr>
          <w:p w14:paraId="6EDCE48D"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4. В предложения текст на чл.</w:t>
            </w:r>
            <w:r>
              <w:rPr>
                <w:rFonts w:ascii="Verdana" w:hAnsi="Verdana"/>
                <w:sz w:val="20"/>
                <w:szCs w:val="20"/>
                <w:lang w:val="en-US"/>
              </w:rPr>
              <w:t xml:space="preserve"> </w:t>
            </w:r>
            <w:r w:rsidRPr="00DF6105">
              <w:rPr>
                <w:rFonts w:ascii="Verdana" w:hAnsi="Verdana"/>
                <w:sz w:val="20"/>
                <w:szCs w:val="20"/>
                <w:lang w:val="ru-RU"/>
              </w:rPr>
              <w:t>2, ал. 5 проверка на място от официалния</w:t>
            </w:r>
            <w:r>
              <w:rPr>
                <w:rFonts w:ascii="Verdana" w:hAnsi="Verdana"/>
                <w:sz w:val="20"/>
                <w:szCs w:val="20"/>
                <w:lang w:val="en-US"/>
              </w:rPr>
              <w:t xml:space="preserve"> </w:t>
            </w:r>
            <w:r w:rsidRPr="00DF6105">
              <w:rPr>
                <w:rFonts w:ascii="Verdana" w:hAnsi="Verdana"/>
                <w:sz w:val="20"/>
                <w:szCs w:val="20"/>
                <w:lang w:val="ru-RU"/>
              </w:rPr>
              <w:t>ветеринарен лекар да се замени със становище на официалния ветеринарен лекар</w:t>
            </w:r>
            <w:r>
              <w:rPr>
                <w:rFonts w:ascii="Verdana" w:hAnsi="Verdana"/>
                <w:sz w:val="20"/>
                <w:szCs w:val="20"/>
                <w:lang w:val="en-US"/>
              </w:rPr>
              <w:t xml:space="preserve"> </w:t>
            </w:r>
            <w:r w:rsidRPr="00DF6105">
              <w:rPr>
                <w:rFonts w:ascii="Verdana" w:hAnsi="Verdana"/>
                <w:sz w:val="20"/>
                <w:szCs w:val="20"/>
                <w:lang w:val="ru-RU"/>
              </w:rPr>
              <w:t>и да се промени срока за издаване на разрешение от 30 работни на 10 календарни</w:t>
            </w:r>
            <w:r>
              <w:rPr>
                <w:rFonts w:ascii="Verdana" w:hAnsi="Verdana"/>
                <w:sz w:val="20"/>
                <w:szCs w:val="20"/>
                <w:lang w:val="en-US"/>
              </w:rPr>
              <w:t xml:space="preserve"> </w:t>
            </w:r>
            <w:r w:rsidRPr="00DF6105">
              <w:rPr>
                <w:rFonts w:ascii="Verdana" w:hAnsi="Verdana"/>
                <w:sz w:val="20"/>
                <w:szCs w:val="20"/>
                <w:lang w:val="ru-RU"/>
              </w:rPr>
              <w:t>дни.</w:t>
            </w:r>
          </w:p>
          <w:p w14:paraId="2B38F799"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Мотиви:</w:t>
            </w:r>
          </w:p>
          <w:p w14:paraId="437F8485" w14:textId="77777777" w:rsidR="00611211" w:rsidRPr="00DF6105" w:rsidRDefault="00611211" w:rsidP="00611211">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Предложеният</w:t>
            </w:r>
            <w:r w:rsidRPr="00DF6105">
              <w:rPr>
                <w:rFonts w:ascii="Verdana" w:hAnsi="Verdana"/>
                <w:sz w:val="20"/>
                <w:szCs w:val="20"/>
                <w:lang w:val="ru-RU"/>
              </w:rPr>
              <w:t xml:space="preserve"> </w:t>
            </w:r>
            <w:r w:rsidRPr="00DF6105">
              <w:rPr>
                <w:rFonts w:ascii="Verdana" w:hAnsi="Verdana" w:cs="Verdana"/>
                <w:sz w:val="20"/>
                <w:szCs w:val="20"/>
                <w:lang w:val="ru-RU"/>
              </w:rPr>
              <w:t>текст</w:t>
            </w:r>
            <w:r w:rsidRPr="00DF6105">
              <w:rPr>
                <w:rFonts w:ascii="Verdana" w:hAnsi="Verdana"/>
                <w:sz w:val="20"/>
                <w:szCs w:val="20"/>
                <w:lang w:val="ru-RU"/>
              </w:rPr>
              <w:t xml:space="preserve"> </w:t>
            </w:r>
            <w:r w:rsidRPr="00DF6105">
              <w:rPr>
                <w:rFonts w:ascii="Verdana" w:hAnsi="Verdana" w:cs="Verdana"/>
                <w:sz w:val="20"/>
                <w:szCs w:val="20"/>
                <w:lang w:val="ru-RU"/>
              </w:rPr>
              <w:t>предвижда</w:t>
            </w:r>
            <w:r w:rsidRPr="00DF6105">
              <w:rPr>
                <w:rFonts w:ascii="Verdana" w:hAnsi="Verdana"/>
                <w:sz w:val="20"/>
                <w:szCs w:val="20"/>
                <w:lang w:val="ru-RU"/>
              </w:rPr>
              <w:t xml:space="preserve"> </w:t>
            </w:r>
            <w:r w:rsidRPr="00DF6105">
              <w:rPr>
                <w:rFonts w:ascii="Verdana" w:hAnsi="Verdana" w:cs="Verdana"/>
                <w:sz w:val="20"/>
                <w:szCs w:val="20"/>
                <w:lang w:val="ru-RU"/>
              </w:rPr>
              <w:t>проверка</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място</w:t>
            </w:r>
            <w:r w:rsidRPr="00DF6105">
              <w:rPr>
                <w:rFonts w:ascii="Verdana" w:hAnsi="Verdana"/>
                <w:sz w:val="20"/>
                <w:szCs w:val="20"/>
                <w:lang w:val="ru-RU"/>
              </w:rPr>
              <w:t xml:space="preserve"> </w:t>
            </w:r>
            <w:r w:rsidRPr="00DF6105">
              <w:rPr>
                <w:rFonts w:ascii="Verdana" w:hAnsi="Verdana" w:cs="Verdana"/>
                <w:sz w:val="20"/>
                <w:szCs w:val="20"/>
                <w:lang w:val="ru-RU"/>
              </w:rPr>
              <w:t>от</w:t>
            </w:r>
            <w:r w:rsidRPr="00DF6105">
              <w:rPr>
                <w:rFonts w:ascii="Verdana" w:hAnsi="Verdana"/>
                <w:sz w:val="20"/>
                <w:szCs w:val="20"/>
                <w:lang w:val="ru-RU"/>
              </w:rPr>
              <w:t xml:space="preserve"> </w:t>
            </w:r>
            <w:r w:rsidRPr="00DF6105">
              <w:rPr>
                <w:rFonts w:ascii="Verdana" w:hAnsi="Verdana" w:cs="Verdana"/>
                <w:sz w:val="20"/>
                <w:szCs w:val="20"/>
                <w:lang w:val="ru-RU"/>
              </w:rPr>
              <w:t>ветеринарен</w:t>
            </w:r>
            <w:r w:rsidRPr="00DF6105">
              <w:rPr>
                <w:rFonts w:ascii="Verdana" w:hAnsi="Verdana"/>
                <w:sz w:val="20"/>
                <w:szCs w:val="20"/>
                <w:lang w:val="ru-RU"/>
              </w:rPr>
              <w:t xml:space="preserve"> </w:t>
            </w:r>
            <w:r w:rsidRPr="00DF6105">
              <w:rPr>
                <w:rFonts w:ascii="Verdana" w:hAnsi="Verdana" w:cs="Verdana"/>
                <w:sz w:val="20"/>
                <w:szCs w:val="20"/>
                <w:lang w:val="ru-RU"/>
              </w:rPr>
              <w:t>лекар</w:t>
            </w:r>
            <w:r w:rsidRPr="00DF6105">
              <w:rPr>
                <w:rFonts w:ascii="Verdana" w:hAnsi="Verdana"/>
                <w:sz w:val="20"/>
                <w:szCs w:val="20"/>
                <w:lang w:val="ru-RU"/>
              </w:rPr>
              <w:t xml:space="preserve"> </w:t>
            </w:r>
            <w:r w:rsidRPr="00DF6105">
              <w:rPr>
                <w:rFonts w:ascii="Verdana" w:hAnsi="Verdana" w:cs="Verdana"/>
                <w:sz w:val="20"/>
                <w:szCs w:val="20"/>
                <w:lang w:val="ru-RU"/>
              </w:rPr>
              <w:t>като</w:t>
            </w:r>
            <w:r w:rsidRPr="00DF6105">
              <w:rPr>
                <w:rFonts w:ascii="Verdana" w:hAnsi="Verdana"/>
                <w:sz w:val="20"/>
                <w:szCs w:val="20"/>
                <w:lang w:val="ru-RU"/>
              </w:rPr>
              <w:t xml:space="preserve"> </w:t>
            </w:r>
            <w:r w:rsidRPr="00DF6105">
              <w:rPr>
                <w:rFonts w:ascii="Verdana" w:hAnsi="Verdana" w:cs="Verdana"/>
                <w:sz w:val="20"/>
                <w:szCs w:val="20"/>
                <w:lang w:val="ru-RU"/>
              </w:rPr>
              <w:t>н</w:t>
            </w:r>
            <w:r w:rsidRPr="00DF6105">
              <w:rPr>
                <w:rFonts w:ascii="Verdana" w:hAnsi="Verdana"/>
                <w:sz w:val="20"/>
                <w:szCs w:val="20"/>
                <w:lang w:val="ru-RU"/>
              </w:rPr>
              <w:t>е е</w:t>
            </w:r>
            <w:r>
              <w:rPr>
                <w:rFonts w:ascii="Verdana" w:hAnsi="Verdana"/>
                <w:sz w:val="20"/>
                <w:szCs w:val="20"/>
                <w:lang w:val="en-US"/>
              </w:rPr>
              <w:t xml:space="preserve"> </w:t>
            </w:r>
            <w:r w:rsidRPr="00DF6105">
              <w:rPr>
                <w:rFonts w:ascii="Verdana" w:hAnsi="Verdana"/>
                <w:sz w:val="20"/>
                <w:szCs w:val="20"/>
                <w:lang w:val="ru-RU"/>
              </w:rPr>
              <w:t>ясно какви точно факти и обстоятелства следва да се констатират при тази проверка.</w:t>
            </w:r>
            <w:r>
              <w:rPr>
                <w:rFonts w:ascii="Verdana" w:hAnsi="Verdana"/>
                <w:sz w:val="20"/>
                <w:szCs w:val="20"/>
                <w:lang w:val="en-US"/>
              </w:rPr>
              <w:t xml:space="preserve"> </w:t>
            </w:r>
            <w:r w:rsidRPr="00DF6105">
              <w:rPr>
                <w:rFonts w:ascii="Verdana" w:hAnsi="Verdana"/>
                <w:sz w:val="20"/>
                <w:szCs w:val="20"/>
                <w:lang w:val="ru-RU"/>
              </w:rPr>
              <w:t>Доколкото процедурата цели основно предпазване от разпространение на заразни</w:t>
            </w:r>
            <w:r>
              <w:rPr>
                <w:rFonts w:ascii="Verdana" w:hAnsi="Verdana"/>
                <w:sz w:val="20"/>
                <w:szCs w:val="20"/>
                <w:lang w:val="en-US"/>
              </w:rPr>
              <w:t xml:space="preserve"> </w:t>
            </w:r>
            <w:r w:rsidRPr="00DF6105">
              <w:rPr>
                <w:rFonts w:ascii="Verdana" w:hAnsi="Verdana"/>
                <w:sz w:val="20"/>
                <w:szCs w:val="20"/>
                <w:lang w:val="ru-RU"/>
              </w:rPr>
              <w:t>заболявания, по- уместно би било да се изисква становище на официалния ветеринарен</w:t>
            </w:r>
            <w:r>
              <w:rPr>
                <w:rFonts w:ascii="Verdana" w:hAnsi="Verdana"/>
                <w:sz w:val="20"/>
                <w:szCs w:val="20"/>
                <w:lang w:val="en-US"/>
              </w:rPr>
              <w:t xml:space="preserve"> </w:t>
            </w:r>
            <w:r w:rsidRPr="00DF6105">
              <w:rPr>
                <w:rFonts w:ascii="Verdana" w:hAnsi="Verdana"/>
                <w:sz w:val="20"/>
                <w:szCs w:val="20"/>
                <w:lang w:val="ru-RU"/>
              </w:rPr>
              <w:t>лекар относно епизоотичната обстановка.</w:t>
            </w:r>
          </w:p>
          <w:p w14:paraId="0E0BB74A" w14:textId="77777777" w:rsidR="001C0980" w:rsidRPr="00BF1BAE" w:rsidRDefault="00611211" w:rsidP="00FE762B">
            <w:pPr>
              <w:spacing w:before="80" w:after="40"/>
              <w:jc w:val="both"/>
              <w:rPr>
                <w:rFonts w:ascii="Verdana" w:hAnsi="Verdana"/>
                <w:sz w:val="20"/>
                <w:szCs w:val="20"/>
                <w:lang w:val="ru-RU"/>
              </w:rPr>
            </w:pPr>
            <w:r w:rsidRPr="00DF6105">
              <w:rPr>
                <w:rFonts w:ascii="Segoe UI Symbol" w:hAnsi="Segoe UI Symbol" w:cs="Segoe UI Symbol"/>
                <w:sz w:val="20"/>
                <w:szCs w:val="20"/>
                <w:lang w:val="ru-RU"/>
              </w:rPr>
              <w:t>✓</w:t>
            </w:r>
            <w:r w:rsidRPr="00DF6105">
              <w:rPr>
                <w:rFonts w:ascii="Verdana" w:hAnsi="Verdana"/>
                <w:sz w:val="20"/>
                <w:szCs w:val="20"/>
                <w:lang w:val="ru-RU"/>
              </w:rPr>
              <w:t xml:space="preserve"> </w:t>
            </w:r>
            <w:r w:rsidRPr="00DF6105">
              <w:rPr>
                <w:rFonts w:ascii="Verdana" w:hAnsi="Verdana" w:cs="Verdana"/>
                <w:sz w:val="20"/>
                <w:szCs w:val="20"/>
                <w:lang w:val="ru-RU"/>
              </w:rPr>
              <w:t>Сроковете</w:t>
            </w:r>
            <w:r w:rsidRPr="00DF6105">
              <w:rPr>
                <w:rFonts w:ascii="Verdana" w:hAnsi="Verdana"/>
                <w:sz w:val="20"/>
                <w:szCs w:val="20"/>
                <w:lang w:val="ru-RU"/>
              </w:rPr>
              <w:t xml:space="preserve"> </w:t>
            </w:r>
            <w:r w:rsidRPr="00DF6105">
              <w:rPr>
                <w:rFonts w:ascii="Verdana" w:hAnsi="Verdana" w:cs="Verdana"/>
                <w:sz w:val="20"/>
                <w:szCs w:val="20"/>
                <w:lang w:val="ru-RU"/>
              </w:rPr>
              <w:t>за</w:t>
            </w:r>
            <w:r w:rsidRPr="00DF6105">
              <w:rPr>
                <w:rFonts w:ascii="Verdana" w:hAnsi="Verdana"/>
                <w:sz w:val="20"/>
                <w:szCs w:val="20"/>
                <w:lang w:val="ru-RU"/>
              </w:rPr>
              <w:t xml:space="preserve"> </w:t>
            </w:r>
            <w:r w:rsidRPr="00DF6105">
              <w:rPr>
                <w:rFonts w:ascii="Verdana" w:hAnsi="Verdana" w:cs="Verdana"/>
                <w:sz w:val="20"/>
                <w:szCs w:val="20"/>
                <w:lang w:val="ru-RU"/>
              </w:rPr>
              <w:t>извършване</w:t>
            </w:r>
            <w:r w:rsidRPr="00DF6105">
              <w:rPr>
                <w:rFonts w:ascii="Verdana" w:hAnsi="Verdana"/>
                <w:sz w:val="20"/>
                <w:szCs w:val="20"/>
                <w:lang w:val="ru-RU"/>
              </w:rPr>
              <w:t xml:space="preserve"> </w:t>
            </w:r>
            <w:r w:rsidRPr="00DF6105">
              <w:rPr>
                <w:rFonts w:ascii="Verdana" w:hAnsi="Verdana" w:cs="Verdana"/>
                <w:sz w:val="20"/>
                <w:szCs w:val="20"/>
                <w:lang w:val="ru-RU"/>
              </w:rPr>
              <w:t>на</w:t>
            </w:r>
            <w:r w:rsidRPr="00DF6105">
              <w:rPr>
                <w:rFonts w:ascii="Verdana" w:hAnsi="Verdana"/>
                <w:sz w:val="20"/>
                <w:szCs w:val="20"/>
                <w:lang w:val="ru-RU"/>
              </w:rPr>
              <w:t xml:space="preserve"> </w:t>
            </w:r>
            <w:r w:rsidRPr="00DF6105">
              <w:rPr>
                <w:rFonts w:ascii="Verdana" w:hAnsi="Verdana" w:cs="Verdana"/>
                <w:sz w:val="20"/>
                <w:szCs w:val="20"/>
                <w:lang w:val="ru-RU"/>
              </w:rPr>
              <w:t>всяка</w:t>
            </w:r>
            <w:r w:rsidRPr="00DF6105">
              <w:rPr>
                <w:rFonts w:ascii="Verdana" w:hAnsi="Verdana"/>
                <w:sz w:val="20"/>
                <w:szCs w:val="20"/>
                <w:lang w:val="ru-RU"/>
              </w:rPr>
              <w:t xml:space="preserve"> </w:t>
            </w:r>
            <w:r w:rsidRPr="00DF6105">
              <w:rPr>
                <w:rFonts w:ascii="Verdana" w:hAnsi="Verdana" w:cs="Verdana"/>
                <w:sz w:val="20"/>
                <w:szCs w:val="20"/>
                <w:lang w:val="ru-RU"/>
              </w:rPr>
              <w:t>административна</w:t>
            </w:r>
            <w:r w:rsidRPr="00DF6105">
              <w:rPr>
                <w:rFonts w:ascii="Verdana" w:hAnsi="Verdana"/>
                <w:sz w:val="20"/>
                <w:szCs w:val="20"/>
                <w:lang w:val="ru-RU"/>
              </w:rPr>
              <w:t xml:space="preserve"> </w:t>
            </w:r>
            <w:r w:rsidRPr="00DF6105">
              <w:rPr>
                <w:rFonts w:ascii="Verdana" w:hAnsi="Verdana" w:cs="Verdana"/>
                <w:sz w:val="20"/>
                <w:szCs w:val="20"/>
                <w:lang w:val="ru-RU"/>
              </w:rPr>
              <w:t>дейност</w:t>
            </w:r>
            <w:r w:rsidRPr="00DF6105">
              <w:rPr>
                <w:rFonts w:ascii="Verdana" w:hAnsi="Verdana"/>
                <w:sz w:val="20"/>
                <w:szCs w:val="20"/>
                <w:lang w:val="ru-RU"/>
              </w:rPr>
              <w:t xml:space="preserve"> </w:t>
            </w:r>
            <w:r w:rsidRPr="00DF6105">
              <w:rPr>
                <w:rFonts w:ascii="Verdana" w:hAnsi="Verdana" w:cs="Verdana"/>
                <w:sz w:val="20"/>
                <w:szCs w:val="20"/>
                <w:lang w:val="ru-RU"/>
              </w:rPr>
              <w:t>следва</w:t>
            </w:r>
            <w:r w:rsidRPr="00DF6105">
              <w:rPr>
                <w:rFonts w:ascii="Verdana" w:hAnsi="Verdana"/>
                <w:sz w:val="20"/>
                <w:szCs w:val="20"/>
                <w:lang w:val="ru-RU"/>
              </w:rPr>
              <w:t xml:space="preserve"> </w:t>
            </w:r>
            <w:r w:rsidRPr="00DF6105">
              <w:rPr>
                <w:rFonts w:ascii="Verdana" w:hAnsi="Verdana" w:cs="Verdana"/>
                <w:sz w:val="20"/>
                <w:szCs w:val="20"/>
                <w:lang w:val="ru-RU"/>
              </w:rPr>
              <w:t>да</w:t>
            </w:r>
            <w:r w:rsidRPr="00DF6105">
              <w:rPr>
                <w:rFonts w:ascii="Verdana" w:hAnsi="Verdana"/>
                <w:sz w:val="20"/>
                <w:szCs w:val="20"/>
                <w:lang w:val="ru-RU"/>
              </w:rPr>
              <w:t xml:space="preserve"> </w:t>
            </w:r>
            <w:r w:rsidRPr="00DF6105">
              <w:rPr>
                <w:rFonts w:ascii="Verdana" w:hAnsi="Verdana" w:cs="Verdana"/>
                <w:sz w:val="20"/>
                <w:szCs w:val="20"/>
                <w:lang w:val="ru-RU"/>
              </w:rPr>
              <w:t>са</w:t>
            </w:r>
            <w:r>
              <w:rPr>
                <w:rFonts w:ascii="Verdana" w:hAnsi="Verdana"/>
                <w:sz w:val="20"/>
                <w:szCs w:val="20"/>
                <w:lang w:val="en-US"/>
              </w:rPr>
              <w:t xml:space="preserve"> </w:t>
            </w:r>
            <w:r w:rsidRPr="00DF6105">
              <w:rPr>
                <w:rFonts w:ascii="Verdana" w:hAnsi="Verdana"/>
                <w:sz w:val="20"/>
                <w:szCs w:val="20"/>
                <w:lang w:val="ru-RU"/>
              </w:rPr>
              <w:t>съобразени с обема от действия и времето за тяхното извършване. Процедурата по ал. 5</w:t>
            </w:r>
            <w:r>
              <w:rPr>
                <w:rFonts w:ascii="Verdana" w:hAnsi="Verdana"/>
                <w:sz w:val="20"/>
                <w:szCs w:val="20"/>
                <w:lang w:val="en-US"/>
              </w:rPr>
              <w:t xml:space="preserve"> </w:t>
            </w:r>
            <w:r w:rsidRPr="00DF6105">
              <w:rPr>
                <w:rFonts w:ascii="Verdana" w:hAnsi="Verdana"/>
                <w:sz w:val="20"/>
                <w:szCs w:val="20"/>
                <w:lang w:val="ru-RU"/>
              </w:rPr>
              <w:t>от проекта касае разрешение за отглеждане на база данните за епизоотична обстановка</w:t>
            </w:r>
            <w:r>
              <w:rPr>
                <w:rFonts w:ascii="Verdana" w:hAnsi="Verdana"/>
                <w:sz w:val="20"/>
                <w:szCs w:val="20"/>
                <w:lang w:val="en-US"/>
              </w:rPr>
              <w:t xml:space="preserve"> </w:t>
            </w:r>
            <w:r w:rsidRPr="00DF6105">
              <w:rPr>
                <w:rFonts w:ascii="Verdana" w:hAnsi="Verdana"/>
                <w:sz w:val="20"/>
                <w:szCs w:val="20"/>
                <w:lang w:val="ru-RU"/>
              </w:rPr>
              <w:t>в конкретния район, които данни са налични и леснодостъпни за БАБХ и за</w:t>
            </w:r>
            <w:r>
              <w:rPr>
                <w:rFonts w:ascii="Verdana" w:hAnsi="Verdana"/>
                <w:sz w:val="20"/>
                <w:szCs w:val="20"/>
                <w:lang w:val="en-US"/>
              </w:rPr>
              <w:t xml:space="preserve"> </w:t>
            </w:r>
            <w:r w:rsidRPr="00DF6105">
              <w:rPr>
                <w:rFonts w:ascii="Verdana" w:hAnsi="Verdana"/>
                <w:sz w:val="20"/>
                <w:szCs w:val="20"/>
                <w:lang w:val="ru-RU"/>
              </w:rPr>
              <w:t>официалните ветеринарни лекари. От тази гледна точка предвидения срок от 30</w:t>
            </w:r>
            <w:r>
              <w:rPr>
                <w:rFonts w:ascii="Verdana" w:hAnsi="Verdana"/>
                <w:sz w:val="20"/>
                <w:szCs w:val="20"/>
                <w:lang w:val="en-US"/>
              </w:rPr>
              <w:t xml:space="preserve"> </w:t>
            </w:r>
            <w:r w:rsidRPr="00DF6105">
              <w:rPr>
                <w:rFonts w:ascii="Verdana" w:hAnsi="Verdana"/>
                <w:sz w:val="20"/>
                <w:szCs w:val="20"/>
                <w:lang w:val="ru-RU"/>
              </w:rPr>
              <w:t>работни дни е прекалено дълъг и необоснован. За сравнение в чл. 137 от ЗВД за</w:t>
            </w:r>
            <w:r>
              <w:rPr>
                <w:rFonts w:ascii="Verdana" w:hAnsi="Verdana"/>
                <w:sz w:val="20"/>
                <w:szCs w:val="20"/>
                <w:lang w:val="en-US"/>
              </w:rPr>
              <w:t xml:space="preserve"> </w:t>
            </w:r>
            <w:r w:rsidRPr="00DF6105">
              <w:rPr>
                <w:rFonts w:ascii="Verdana" w:hAnsi="Verdana"/>
                <w:sz w:val="20"/>
                <w:szCs w:val="20"/>
                <w:lang w:val="ru-RU"/>
              </w:rPr>
              <w:t xml:space="preserve">регистрация на </w:t>
            </w:r>
            <w:r w:rsidRPr="00DF6105">
              <w:rPr>
                <w:rFonts w:ascii="Verdana" w:hAnsi="Verdana"/>
                <w:sz w:val="20"/>
                <w:szCs w:val="20"/>
                <w:lang w:val="ru-RU"/>
              </w:rPr>
              <w:lastRenderedPageBreak/>
              <w:t>животновъден обект е предвиден срок от 20 календарни дни, като тази</w:t>
            </w:r>
            <w:r>
              <w:rPr>
                <w:rFonts w:ascii="Verdana" w:hAnsi="Verdana"/>
                <w:sz w:val="20"/>
                <w:szCs w:val="20"/>
                <w:lang w:val="en-US"/>
              </w:rPr>
              <w:t xml:space="preserve"> </w:t>
            </w:r>
            <w:r w:rsidRPr="00DF6105">
              <w:rPr>
                <w:rFonts w:ascii="Verdana" w:hAnsi="Verdana"/>
                <w:sz w:val="20"/>
                <w:szCs w:val="20"/>
                <w:lang w:val="ru-RU"/>
              </w:rPr>
              <w:t>процедура изисква много повече действия – назначаване на комисия, проверка на място</w:t>
            </w:r>
            <w:r>
              <w:rPr>
                <w:rFonts w:ascii="Verdana" w:hAnsi="Verdana"/>
                <w:sz w:val="20"/>
                <w:szCs w:val="20"/>
                <w:lang w:val="en-US"/>
              </w:rPr>
              <w:t xml:space="preserve"> </w:t>
            </w:r>
            <w:r w:rsidRPr="00DF6105">
              <w:rPr>
                <w:rFonts w:ascii="Verdana" w:hAnsi="Verdana"/>
                <w:sz w:val="20"/>
                <w:szCs w:val="20"/>
                <w:lang w:val="ru-RU"/>
              </w:rPr>
              <w:t>за изпълнение на всички изисквания свързани с хуманно отношение и биосигурност на</w:t>
            </w:r>
            <w:r>
              <w:rPr>
                <w:rFonts w:ascii="Verdana" w:hAnsi="Verdana"/>
                <w:sz w:val="20"/>
                <w:szCs w:val="20"/>
                <w:lang w:val="en-US"/>
              </w:rPr>
              <w:t xml:space="preserve"> </w:t>
            </w:r>
            <w:r w:rsidRPr="00DF6105">
              <w:rPr>
                <w:rFonts w:ascii="Verdana" w:hAnsi="Verdana"/>
                <w:sz w:val="20"/>
                <w:szCs w:val="20"/>
                <w:lang w:val="ru-RU"/>
              </w:rPr>
              <w:t>новосъздадения обект, изготвяне на мотивирано становище.</w:t>
            </w:r>
          </w:p>
        </w:tc>
        <w:tc>
          <w:tcPr>
            <w:tcW w:w="1651" w:type="dxa"/>
            <w:tcBorders>
              <w:top w:val="nil"/>
              <w:bottom w:val="nil"/>
            </w:tcBorders>
            <w:shd w:val="clear" w:color="auto" w:fill="auto"/>
          </w:tcPr>
          <w:p w14:paraId="7283449B" w14:textId="77777777" w:rsidR="001C0980" w:rsidRPr="00537BC0" w:rsidRDefault="00611211" w:rsidP="00FE762B">
            <w:pPr>
              <w:spacing w:before="80" w:after="40"/>
              <w:rPr>
                <w:rFonts w:ascii="Verdana" w:hAnsi="Verdana"/>
                <w:sz w:val="20"/>
                <w:szCs w:val="20"/>
                <w:lang w:val="ru-RU"/>
              </w:rPr>
            </w:pPr>
            <w:proofErr w:type="spellStart"/>
            <w:r w:rsidRPr="00537BC0">
              <w:rPr>
                <w:rFonts w:ascii="Verdana" w:hAnsi="Verdana"/>
                <w:sz w:val="20"/>
                <w:szCs w:val="20"/>
                <w:lang w:val="en-US"/>
              </w:rPr>
              <w:lastRenderedPageBreak/>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top w:val="nil"/>
              <w:bottom w:val="nil"/>
            </w:tcBorders>
            <w:shd w:val="clear" w:color="auto" w:fill="auto"/>
          </w:tcPr>
          <w:p w14:paraId="30EBED63" w14:textId="77777777" w:rsidR="001C0980" w:rsidRPr="00537BC0" w:rsidRDefault="00D36B51" w:rsidP="00231A25">
            <w:pPr>
              <w:spacing w:before="80" w:after="40"/>
              <w:jc w:val="both"/>
              <w:rPr>
                <w:rFonts w:ascii="Verdana" w:hAnsi="Verdana"/>
                <w:sz w:val="20"/>
                <w:szCs w:val="20"/>
              </w:rPr>
            </w:pPr>
            <w:r w:rsidRPr="00537BC0">
              <w:rPr>
                <w:rFonts w:ascii="Verdana" w:hAnsi="Verdana"/>
                <w:sz w:val="20"/>
                <w:szCs w:val="20"/>
              </w:rPr>
              <w:t xml:space="preserve">Извършването на проверка на място е при регистрация на животновъдни обекти по реда на чл. 137, ал. 1 от Закона за ветеринарномедицинската дейност (ЗВД), </w:t>
            </w:r>
            <w:r w:rsidR="007F75E6">
              <w:rPr>
                <w:rFonts w:ascii="Verdana" w:hAnsi="Verdana"/>
                <w:sz w:val="20"/>
                <w:szCs w:val="20"/>
              </w:rPr>
              <w:t>цели</w:t>
            </w:r>
            <w:r w:rsidRPr="00537BC0">
              <w:rPr>
                <w:rFonts w:ascii="Verdana" w:hAnsi="Verdana"/>
                <w:sz w:val="20"/>
                <w:szCs w:val="20"/>
              </w:rPr>
              <w:t xml:space="preserve"> удостоверяване на съответствието на обекта с изискванията на законодателството. Предвиденият срок от 30 работни дни е в съответствие с изискванията на чл. 132, ал. 8 от ЗВД. </w:t>
            </w:r>
          </w:p>
        </w:tc>
      </w:tr>
      <w:tr w:rsidR="001260EA" w:rsidRPr="0030788E" w14:paraId="52A900A1" w14:textId="77777777" w:rsidTr="0068599F">
        <w:trPr>
          <w:trHeight w:val="200"/>
          <w:jc w:val="center"/>
        </w:trPr>
        <w:tc>
          <w:tcPr>
            <w:tcW w:w="568" w:type="dxa"/>
            <w:vMerge/>
            <w:shd w:val="clear" w:color="auto" w:fill="auto"/>
          </w:tcPr>
          <w:p w14:paraId="7AC6545E" w14:textId="77777777" w:rsidR="001260EA" w:rsidRPr="006C0D43" w:rsidRDefault="001260EA"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259F891F" w14:textId="77777777" w:rsidR="001260EA" w:rsidRPr="00C8786E" w:rsidRDefault="001260EA" w:rsidP="00FE762B">
            <w:pPr>
              <w:spacing w:before="80" w:after="40"/>
              <w:rPr>
                <w:rFonts w:ascii="Verdana" w:hAnsi="Verdana"/>
                <w:b/>
                <w:sz w:val="20"/>
                <w:szCs w:val="20"/>
              </w:rPr>
            </w:pPr>
          </w:p>
        </w:tc>
        <w:tc>
          <w:tcPr>
            <w:tcW w:w="5436" w:type="dxa"/>
            <w:tcBorders>
              <w:top w:val="nil"/>
              <w:bottom w:val="nil"/>
            </w:tcBorders>
            <w:shd w:val="clear" w:color="auto" w:fill="auto"/>
          </w:tcPr>
          <w:p w14:paraId="745C1E2F"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5. В чл. 3 ал. 4 – минималните и максимални площи да се определят съгласно</w:t>
            </w:r>
            <w:r>
              <w:rPr>
                <w:rFonts w:ascii="Verdana" w:hAnsi="Verdana"/>
                <w:sz w:val="20"/>
                <w:szCs w:val="20"/>
                <w:lang w:val="en-US"/>
              </w:rPr>
              <w:t xml:space="preserve"> </w:t>
            </w:r>
            <w:r w:rsidRPr="00DF6105">
              <w:rPr>
                <w:rFonts w:ascii="Verdana" w:hAnsi="Verdana"/>
                <w:sz w:val="20"/>
                <w:szCs w:val="20"/>
                <w:lang w:val="ru-RU"/>
              </w:rPr>
              <w:t>Приложение II, Част III към чл. 10 от Регламент за изпълнение (ЕС) 2020/464 на</w:t>
            </w:r>
            <w:r>
              <w:rPr>
                <w:rFonts w:ascii="Verdana" w:hAnsi="Verdana"/>
                <w:sz w:val="20"/>
                <w:szCs w:val="20"/>
                <w:lang w:val="en-US"/>
              </w:rPr>
              <w:t xml:space="preserve"> </w:t>
            </w:r>
            <w:r w:rsidRPr="00DF6105">
              <w:rPr>
                <w:rFonts w:ascii="Verdana" w:hAnsi="Verdana"/>
                <w:sz w:val="20"/>
                <w:szCs w:val="20"/>
                <w:lang w:val="ru-RU"/>
              </w:rPr>
              <w:t>Комисията от 26 март 2020 година за установяване на определени правила за</w:t>
            </w:r>
            <w:r>
              <w:rPr>
                <w:rFonts w:ascii="Verdana" w:hAnsi="Verdana"/>
                <w:sz w:val="20"/>
                <w:szCs w:val="20"/>
                <w:lang w:val="en-US"/>
              </w:rPr>
              <w:t xml:space="preserve"> </w:t>
            </w:r>
            <w:r w:rsidRPr="00DF6105">
              <w:rPr>
                <w:rFonts w:ascii="Verdana" w:hAnsi="Verdana"/>
                <w:sz w:val="20"/>
                <w:szCs w:val="20"/>
                <w:lang w:val="ru-RU"/>
              </w:rPr>
              <w:t>прилагането на Регламент (ЕС) 2018/848 на Европейския парламент и на Съвета</w:t>
            </w:r>
            <w:r>
              <w:rPr>
                <w:rFonts w:ascii="Verdana" w:hAnsi="Verdana"/>
                <w:sz w:val="20"/>
                <w:szCs w:val="20"/>
                <w:lang w:val="en-US"/>
              </w:rPr>
              <w:t xml:space="preserve"> </w:t>
            </w:r>
            <w:r w:rsidRPr="00DF6105">
              <w:rPr>
                <w:rFonts w:ascii="Verdana" w:hAnsi="Verdana"/>
                <w:sz w:val="20"/>
                <w:szCs w:val="20"/>
                <w:lang w:val="ru-RU"/>
              </w:rPr>
              <w:t>във връзка с необходимите документи за признаване със задна дата на периоди за</w:t>
            </w:r>
            <w:r>
              <w:rPr>
                <w:rFonts w:ascii="Verdana" w:hAnsi="Verdana"/>
                <w:sz w:val="20"/>
                <w:szCs w:val="20"/>
                <w:lang w:val="en-US"/>
              </w:rPr>
              <w:t xml:space="preserve"> </w:t>
            </w:r>
            <w:r w:rsidRPr="00DF6105">
              <w:rPr>
                <w:rFonts w:ascii="Verdana" w:hAnsi="Verdana"/>
                <w:sz w:val="20"/>
                <w:szCs w:val="20"/>
                <w:lang w:val="ru-RU"/>
              </w:rPr>
              <w:t>целите на прехода към биологично производство, производството на биологични</w:t>
            </w:r>
            <w:r>
              <w:rPr>
                <w:rFonts w:ascii="Verdana" w:hAnsi="Verdana"/>
                <w:sz w:val="20"/>
                <w:szCs w:val="20"/>
                <w:lang w:val="en-US"/>
              </w:rPr>
              <w:t xml:space="preserve"> </w:t>
            </w:r>
            <w:r w:rsidRPr="00DF6105">
              <w:rPr>
                <w:rFonts w:ascii="Verdana" w:hAnsi="Verdana"/>
                <w:sz w:val="20"/>
                <w:szCs w:val="20"/>
                <w:lang w:val="ru-RU"/>
              </w:rPr>
              <w:t>продукти и информацията, която е необходимо да бъде предоставяна от</w:t>
            </w:r>
            <w:r>
              <w:rPr>
                <w:rFonts w:ascii="Verdana" w:hAnsi="Verdana"/>
                <w:sz w:val="20"/>
                <w:szCs w:val="20"/>
                <w:lang w:val="en-US"/>
              </w:rPr>
              <w:t xml:space="preserve"> </w:t>
            </w:r>
            <w:r w:rsidRPr="00DF6105">
              <w:rPr>
                <w:rFonts w:ascii="Verdana" w:hAnsi="Verdana"/>
                <w:sz w:val="20"/>
                <w:szCs w:val="20"/>
                <w:lang w:val="ru-RU"/>
              </w:rPr>
              <w:t>държавите членки (Регламент 464/2020).</w:t>
            </w:r>
          </w:p>
          <w:p w14:paraId="0CFEEC8F"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Мотиви:</w:t>
            </w:r>
          </w:p>
          <w:p w14:paraId="2AC5EA9D" w14:textId="77777777" w:rsidR="001260EA" w:rsidRPr="00BF1BAE" w:rsidRDefault="00611211" w:rsidP="00FE762B">
            <w:pPr>
              <w:spacing w:before="80" w:after="40"/>
              <w:jc w:val="both"/>
              <w:rPr>
                <w:rFonts w:ascii="Verdana" w:hAnsi="Verdana"/>
                <w:sz w:val="20"/>
                <w:szCs w:val="20"/>
                <w:lang w:val="ru-RU"/>
              </w:rPr>
            </w:pPr>
            <w:r w:rsidRPr="00DF6105">
              <w:rPr>
                <w:rFonts w:ascii="Verdana" w:hAnsi="Verdana"/>
                <w:sz w:val="20"/>
                <w:szCs w:val="20"/>
                <w:lang w:val="ru-RU"/>
              </w:rPr>
              <w:t>В предложения проект е предвидено намаляване на минималната площ за отглеждане</w:t>
            </w:r>
            <w:r>
              <w:rPr>
                <w:rFonts w:ascii="Verdana" w:hAnsi="Verdana"/>
                <w:sz w:val="20"/>
                <w:szCs w:val="20"/>
                <w:lang w:val="en-US"/>
              </w:rPr>
              <w:t xml:space="preserve"> </w:t>
            </w:r>
            <w:r w:rsidRPr="00DF6105">
              <w:rPr>
                <w:rFonts w:ascii="Verdana" w:hAnsi="Verdana"/>
                <w:sz w:val="20"/>
                <w:szCs w:val="20"/>
                <w:lang w:val="ru-RU"/>
              </w:rPr>
              <w:t>от 2.5 на 1 дка. Промяната е в положителна насока, но реално един дка е твърде голяма</w:t>
            </w:r>
            <w:r>
              <w:rPr>
                <w:rFonts w:ascii="Verdana" w:hAnsi="Verdana"/>
                <w:sz w:val="20"/>
                <w:szCs w:val="20"/>
                <w:lang w:val="en-US"/>
              </w:rPr>
              <w:t xml:space="preserve"> </w:t>
            </w:r>
            <w:r w:rsidRPr="00DF6105">
              <w:rPr>
                <w:rFonts w:ascii="Verdana" w:hAnsi="Verdana"/>
                <w:sz w:val="20"/>
                <w:szCs w:val="20"/>
                <w:lang w:val="ru-RU"/>
              </w:rPr>
              <w:t>площ като изпълнението на това изискване би създало сериозни проблеми на практика</w:t>
            </w:r>
            <w:r>
              <w:rPr>
                <w:rFonts w:ascii="Verdana" w:hAnsi="Verdana"/>
                <w:sz w:val="20"/>
                <w:szCs w:val="20"/>
                <w:lang w:val="en-US"/>
              </w:rPr>
              <w:t xml:space="preserve"> </w:t>
            </w:r>
            <w:r w:rsidRPr="00DF6105">
              <w:rPr>
                <w:rFonts w:ascii="Verdana" w:hAnsi="Verdana"/>
                <w:sz w:val="20"/>
                <w:szCs w:val="20"/>
                <w:lang w:val="ru-RU"/>
              </w:rPr>
              <w:t>при новородени прасета, за всяко от които тази минимална площ ще трябва да се</w:t>
            </w:r>
            <w:r>
              <w:rPr>
                <w:rFonts w:ascii="Verdana" w:hAnsi="Verdana"/>
                <w:sz w:val="20"/>
                <w:szCs w:val="20"/>
                <w:lang w:val="en-US"/>
              </w:rPr>
              <w:t xml:space="preserve"> </w:t>
            </w:r>
            <w:r w:rsidRPr="00DF6105">
              <w:rPr>
                <w:rFonts w:ascii="Verdana" w:hAnsi="Verdana"/>
                <w:sz w:val="20"/>
                <w:szCs w:val="20"/>
                <w:lang w:val="ru-RU"/>
              </w:rPr>
              <w:t>осигури, без това да е реално необходимо. От своя страна, предвидените в Регламент</w:t>
            </w:r>
            <w:r>
              <w:rPr>
                <w:rFonts w:ascii="Verdana" w:hAnsi="Verdana"/>
                <w:sz w:val="20"/>
                <w:szCs w:val="20"/>
                <w:lang w:val="en-US"/>
              </w:rPr>
              <w:t xml:space="preserve"> </w:t>
            </w:r>
            <w:r>
              <w:rPr>
                <w:rFonts w:ascii="Verdana" w:hAnsi="Verdana"/>
                <w:sz w:val="20"/>
                <w:szCs w:val="20"/>
                <w:lang w:val="ru-RU"/>
              </w:rPr>
              <w:t>464/</w:t>
            </w:r>
            <w:r w:rsidRPr="00DF6105">
              <w:rPr>
                <w:rFonts w:ascii="Verdana" w:hAnsi="Verdana"/>
                <w:sz w:val="20"/>
                <w:szCs w:val="20"/>
                <w:lang w:val="ru-RU"/>
              </w:rPr>
              <w:t>2020 г. гъстота и минимални площи за отглеждане на свине по биологичен начин</w:t>
            </w:r>
            <w:r>
              <w:rPr>
                <w:rFonts w:ascii="Verdana" w:hAnsi="Verdana"/>
                <w:sz w:val="20"/>
                <w:szCs w:val="20"/>
                <w:lang w:val="en-US"/>
              </w:rPr>
              <w:t xml:space="preserve"> </w:t>
            </w:r>
            <w:r w:rsidRPr="00DF6105">
              <w:rPr>
                <w:rFonts w:ascii="Verdana" w:hAnsi="Verdana"/>
                <w:sz w:val="20"/>
                <w:szCs w:val="20"/>
                <w:lang w:val="ru-RU"/>
              </w:rPr>
              <w:t xml:space="preserve">отчитат оптималните параметри, съобразени както с нуждите на животните така и </w:t>
            </w:r>
            <w:r w:rsidRPr="00DF6105">
              <w:rPr>
                <w:rFonts w:ascii="Verdana" w:hAnsi="Verdana"/>
                <w:sz w:val="20"/>
                <w:szCs w:val="20"/>
                <w:lang w:val="ru-RU"/>
              </w:rPr>
              <w:lastRenderedPageBreak/>
              <w:t>с</w:t>
            </w:r>
            <w:r>
              <w:rPr>
                <w:rFonts w:ascii="Verdana" w:hAnsi="Verdana"/>
                <w:sz w:val="20"/>
                <w:szCs w:val="20"/>
                <w:lang w:val="en-US"/>
              </w:rPr>
              <w:t xml:space="preserve"> </w:t>
            </w:r>
            <w:r w:rsidRPr="00DF6105">
              <w:rPr>
                <w:rFonts w:ascii="Verdana" w:hAnsi="Verdana"/>
                <w:sz w:val="20"/>
                <w:szCs w:val="20"/>
                <w:lang w:val="ru-RU"/>
              </w:rPr>
              <w:t>правилата за опазване на околната среда. В случай, че предложението не се приеме,</w:t>
            </w:r>
            <w:r>
              <w:rPr>
                <w:rFonts w:ascii="Verdana" w:hAnsi="Verdana"/>
                <w:sz w:val="20"/>
                <w:szCs w:val="20"/>
                <w:lang w:val="en-US"/>
              </w:rPr>
              <w:t xml:space="preserve"> </w:t>
            </w:r>
            <w:r w:rsidRPr="00DF6105">
              <w:rPr>
                <w:rFonts w:ascii="Verdana" w:hAnsi="Verdana"/>
                <w:sz w:val="20"/>
                <w:szCs w:val="20"/>
                <w:lang w:val="ru-RU"/>
              </w:rPr>
              <w:t>предлагаме тази гъстота да бъде предвидена само за отрасли прасета – такива на</w:t>
            </w:r>
            <w:r>
              <w:rPr>
                <w:rFonts w:ascii="Verdana" w:hAnsi="Verdana"/>
                <w:sz w:val="20"/>
                <w:szCs w:val="20"/>
                <w:lang w:val="en-US"/>
              </w:rPr>
              <w:t xml:space="preserve"> </w:t>
            </w:r>
            <w:r w:rsidRPr="00DF6105">
              <w:rPr>
                <w:rFonts w:ascii="Verdana" w:hAnsi="Verdana"/>
                <w:sz w:val="20"/>
                <w:szCs w:val="20"/>
                <w:lang w:val="ru-RU"/>
              </w:rPr>
              <w:t>възраст над една година и половина.</w:t>
            </w:r>
          </w:p>
        </w:tc>
        <w:tc>
          <w:tcPr>
            <w:tcW w:w="1651" w:type="dxa"/>
            <w:tcBorders>
              <w:top w:val="nil"/>
              <w:bottom w:val="nil"/>
            </w:tcBorders>
            <w:shd w:val="clear" w:color="auto" w:fill="auto"/>
          </w:tcPr>
          <w:p w14:paraId="05C65983" w14:textId="77777777" w:rsidR="001260EA" w:rsidRPr="00537BC0" w:rsidRDefault="00611211" w:rsidP="00FE762B">
            <w:pPr>
              <w:spacing w:before="80" w:after="40"/>
              <w:rPr>
                <w:rFonts w:ascii="Verdana" w:hAnsi="Verdana"/>
                <w:sz w:val="20"/>
                <w:szCs w:val="20"/>
                <w:lang w:val="ru-RU"/>
              </w:rPr>
            </w:pPr>
            <w:proofErr w:type="spellStart"/>
            <w:r w:rsidRPr="00537BC0">
              <w:rPr>
                <w:rFonts w:ascii="Verdana" w:hAnsi="Verdana"/>
                <w:sz w:val="20"/>
                <w:szCs w:val="20"/>
                <w:lang w:val="en-US"/>
              </w:rPr>
              <w:lastRenderedPageBreak/>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top w:val="nil"/>
              <w:bottom w:val="nil"/>
            </w:tcBorders>
            <w:shd w:val="clear" w:color="auto" w:fill="auto"/>
          </w:tcPr>
          <w:p w14:paraId="2255DA6B" w14:textId="19235C21" w:rsidR="001260EA" w:rsidRPr="00537BC0" w:rsidRDefault="00B05FFF" w:rsidP="00231A25">
            <w:pPr>
              <w:spacing w:before="80" w:after="40"/>
              <w:jc w:val="both"/>
              <w:rPr>
                <w:rFonts w:ascii="Verdana" w:hAnsi="Verdana"/>
                <w:sz w:val="20"/>
                <w:szCs w:val="20"/>
              </w:rPr>
            </w:pPr>
            <w:r w:rsidRPr="00537BC0">
              <w:rPr>
                <w:rFonts w:ascii="Verdana" w:hAnsi="Verdana"/>
                <w:sz w:val="20"/>
                <w:szCs w:val="20"/>
              </w:rPr>
              <w:t>Размерът на площи</w:t>
            </w:r>
            <w:r w:rsidR="00231A25">
              <w:rPr>
                <w:rFonts w:ascii="Verdana" w:hAnsi="Verdana"/>
                <w:sz w:val="20"/>
                <w:szCs w:val="20"/>
              </w:rPr>
              <w:t>те е съобразен изцяло</w:t>
            </w:r>
            <w:r w:rsidR="00A4245E">
              <w:rPr>
                <w:rFonts w:ascii="Verdana" w:hAnsi="Verdana"/>
                <w:sz w:val="20"/>
                <w:szCs w:val="20"/>
              </w:rPr>
              <w:t xml:space="preserve"> </w:t>
            </w:r>
            <w:r w:rsidR="00231A25">
              <w:rPr>
                <w:rFonts w:ascii="Verdana" w:hAnsi="Verdana"/>
                <w:sz w:val="20"/>
                <w:szCs w:val="20"/>
              </w:rPr>
              <w:t xml:space="preserve">с физиологичните </w:t>
            </w:r>
            <w:r w:rsidRPr="00537BC0">
              <w:rPr>
                <w:rFonts w:ascii="Verdana" w:hAnsi="Verdana"/>
                <w:sz w:val="20"/>
                <w:szCs w:val="20"/>
              </w:rPr>
              <w:t>особености</w:t>
            </w:r>
            <w:r w:rsidR="00231A25">
              <w:rPr>
                <w:rFonts w:ascii="Verdana" w:hAnsi="Verdana"/>
                <w:sz w:val="20"/>
                <w:szCs w:val="20"/>
              </w:rPr>
              <w:t xml:space="preserve"> и</w:t>
            </w:r>
            <w:r w:rsidRPr="00537BC0">
              <w:rPr>
                <w:rFonts w:ascii="Verdana" w:hAnsi="Verdana"/>
                <w:sz w:val="20"/>
                <w:szCs w:val="20"/>
              </w:rPr>
              <w:t xml:space="preserve"> </w:t>
            </w:r>
            <w:r w:rsidR="00231A25">
              <w:rPr>
                <w:rFonts w:ascii="Verdana" w:hAnsi="Verdana"/>
                <w:sz w:val="20"/>
                <w:szCs w:val="20"/>
              </w:rPr>
              <w:t xml:space="preserve">възможностите за изхранване </w:t>
            </w:r>
            <w:r w:rsidRPr="00537BC0">
              <w:rPr>
                <w:rFonts w:ascii="Verdana" w:hAnsi="Verdana"/>
                <w:sz w:val="20"/>
                <w:szCs w:val="20"/>
              </w:rPr>
              <w:t>на породата Източнобалканска свиня</w:t>
            </w:r>
            <w:r w:rsidR="00231A25">
              <w:rPr>
                <w:rFonts w:ascii="Verdana" w:hAnsi="Verdana"/>
                <w:sz w:val="20"/>
                <w:szCs w:val="20"/>
              </w:rPr>
              <w:t xml:space="preserve"> и нейните кръстоски</w:t>
            </w:r>
            <w:r w:rsidRPr="00537BC0">
              <w:rPr>
                <w:rFonts w:ascii="Verdana" w:hAnsi="Verdana"/>
                <w:sz w:val="20"/>
                <w:szCs w:val="20"/>
              </w:rPr>
              <w:t xml:space="preserve">. Предложението за въвеждане на минимална площ от 1 дка е направено от Асоциация за развъждане и съхранение на Източнобалканските свине и е подкрепено от ИАСРЖ. </w:t>
            </w:r>
          </w:p>
        </w:tc>
      </w:tr>
      <w:tr w:rsidR="001260EA" w:rsidRPr="0030788E" w14:paraId="1EF45DD7" w14:textId="77777777" w:rsidTr="0068599F">
        <w:trPr>
          <w:trHeight w:val="200"/>
          <w:jc w:val="center"/>
        </w:trPr>
        <w:tc>
          <w:tcPr>
            <w:tcW w:w="568" w:type="dxa"/>
            <w:vMerge/>
            <w:shd w:val="clear" w:color="auto" w:fill="auto"/>
          </w:tcPr>
          <w:p w14:paraId="3889FE73" w14:textId="77777777" w:rsidR="001260EA" w:rsidRPr="006C0D43" w:rsidRDefault="001260EA"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20F35314" w14:textId="77777777" w:rsidR="001260EA" w:rsidRPr="00C8786E" w:rsidRDefault="001260EA" w:rsidP="00FE762B">
            <w:pPr>
              <w:spacing w:before="80" w:after="40"/>
              <w:rPr>
                <w:rFonts w:ascii="Verdana" w:hAnsi="Verdana"/>
                <w:b/>
                <w:sz w:val="20"/>
                <w:szCs w:val="20"/>
              </w:rPr>
            </w:pPr>
          </w:p>
        </w:tc>
        <w:tc>
          <w:tcPr>
            <w:tcW w:w="5436" w:type="dxa"/>
            <w:tcBorders>
              <w:top w:val="nil"/>
              <w:bottom w:val="nil"/>
            </w:tcBorders>
            <w:shd w:val="clear" w:color="auto" w:fill="auto"/>
          </w:tcPr>
          <w:p w14:paraId="31C6DCD1"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6. Текстът на чл. 6 да се редактира така:</w:t>
            </w:r>
          </w:p>
          <w:p w14:paraId="3511FA65"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„Чл. 6. Когато е подадено заявление (приложение № 3) за пасищно отглеждане на</w:t>
            </w:r>
            <w:r>
              <w:rPr>
                <w:rFonts w:ascii="Verdana" w:hAnsi="Verdana"/>
                <w:sz w:val="20"/>
                <w:szCs w:val="20"/>
                <w:lang w:val="en-US"/>
              </w:rPr>
              <w:t xml:space="preserve"> </w:t>
            </w:r>
            <w:r w:rsidRPr="00DF6105">
              <w:rPr>
                <w:rFonts w:ascii="Verdana" w:hAnsi="Verdana"/>
                <w:sz w:val="20"/>
                <w:szCs w:val="20"/>
                <w:lang w:val="ru-RU"/>
              </w:rPr>
              <w:t>Източнобалкански свине и техните кръстоски върху общински земи, кметът на общината</w:t>
            </w:r>
            <w:r>
              <w:rPr>
                <w:rFonts w:ascii="Verdana" w:hAnsi="Verdana"/>
                <w:sz w:val="20"/>
                <w:szCs w:val="20"/>
                <w:lang w:val="en-US"/>
              </w:rPr>
              <w:t xml:space="preserve"> </w:t>
            </w:r>
            <w:r w:rsidRPr="00DF6105">
              <w:rPr>
                <w:rFonts w:ascii="Verdana" w:hAnsi="Verdana"/>
                <w:sz w:val="20"/>
                <w:szCs w:val="20"/>
                <w:lang w:val="ru-RU"/>
              </w:rPr>
              <w:t>издава разрешение по образец (приложение № 4). В случай че заявените площи са горски</w:t>
            </w:r>
            <w:r>
              <w:rPr>
                <w:rFonts w:ascii="Verdana" w:hAnsi="Verdana"/>
                <w:sz w:val="20"/>
                <w:szCs w:val="20"/>
                <w:lang w:val="en-US"/>
              </w:rPr>
              <w:t xml:space="preserve"> </w:t>
            </w:r>
            <w:r w:rsidRPr="00DF6105">
              <w:rPr>
                <w:rFonts w:ascii="Verdana" w:hAnsi="Verdana"/>
                <w:sz w:val="20"/>
                <w:szCs w:val="20"/>
                <w:lang w:val="ru-RU"/>
              </w:rPr>
              <w:t>територии, при издаването на разрешението същото следва да е съобразено с</w:t>
            </w:r>
            <w:r>
              <w:rPr>
                <w:rFonts w:ascii="Verdana" w:hAnsi="Verdana"/>
                <w:sz w:val="20"/>
                <w:szCs w:val="20"/>
                <w:lang w:val="en-US"/>
              </w:rPr>
              <w:t xml:space="preserve"> </w:t>
            </w:r>
            <w:r w:rsidRPr="00DF6105">
              <w:rPr>
                <w:rFonts w:ascii="Verdana" w:hAnsi="Verdana"/>
                <w:sz w:val="20"/>
                <w:szCs w:val="20"/>
                <w:lang w:val="ru-RU"/>
              </w:rPr>
              <w:t>ограниченията, определени със заповедта по чл. 125 ЗГ“.</w:t>
            </w:r>
          </w:p>
          <w:p w14:paraId="0DBFBE93"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Мотиви:</w:t>
            </w:r>
          </w:p>
          <w:p w14:paraId="0FFEC4A1" w14:textId="77777777" w:rsidR="001260EA" w:rsidRPr="00BF1BAE"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Правомощията на кмета да разрешава откриване на животновъдни обекти за ИБС, при</w:t>
            </w:r>
            <w:r>
              <w:rPr>
                <w:rFonts w:ascii="Verdana" w:hAnsi="Verdana"/>
                <w:sz w:val="20"/>
                <w:szCs w:val="20"/>
                <w:lang w:val="en-US"/>
              </w:rPr>
              <w:t xml:space="preserve"> </w:t>
            </w:r>
            <w:r w:rsidRPr="00DF6105">
              <w:rPr>
                <w:rFonts w:ascii="Verdana" w:hAnsi="Verdana"/>
                <w:sz w:val="20"/>
                <w:szCs w:val="20"/>
                <w:lang w:val="ru-RU"/>
              </w:rPr>
              <w:t>наличие на разрешение от ОДБХ следва да се отнасят единствено по отношение на</w:t>
            </w:r>
            <w:r>
              <w:rPr>
                <w:rFonts w:ascii="Verdana" w:hAnsi="Verdana"/>
                <w:sz w:val="20"/>
                <w:szCs w:val="20"/>
                <w:lang w:val="en-US"/>
              </w:rPr>
              <w:t xml:space="preserve"> </w:t>
            </w:r>
            <w:r w:rsidRPr="00DF6105">
              <w:rPr>
                <w:rFonts w:ascii="Verdana" w:hAnsi="Verdana"/>
                <w:sz w:val="20"/>
                <w:szCs w:val="20"/>
                <w:lang w:val="ru-RU"/>
              </w:rPr>
              <w:t>общински терени. Правомощията на кмета по отношение на животновъдни обекти върху</w:t>
            </w:r>
            <w:r>
              <w:rPr>
                <w:rFonts w:ascii="Verdana" w:hAnsi="Verdana"/>
                <w:sz w:val="20"/>
                <w:szCs w:val="20"/>
                <w:lang w:val="en-US"/>
              </w:rPr>
              <w:t xml:space="preserve"> </w:t>
            </w:r>
            <w:r w:rsidRPr="00DF6105">
              <w:rPr>
                <w:rFonts w:ascii="Verdana" w:hAnsi="Verdana"/>
                <w:sz w:val="20"/>
                <w:szCs w:val="20"/>
                <w:lang w:val="ru-RU"/>
              </w:rPr>
              <w:t>частни терени са несвойствени и необосновани.</w:t>
            </w:r>
          </w:p>
        </w:tc>
        <w:tc>
          <w:tcPr>
            <w:tcW w:w="1651" w:type="dxa"/>
            <w:tcBorders>
              <w:top w:val="nil"/>
              <w:bottom w:val="nil"/>
            </w:tcBorders>
            <w:shd w:val="clear" w:color="auto" w:fill="auto"/>
          </w:tcPr>
          <w:p w14:paraId="3BCA02F2" w14:textId="77777777" w:rsidR="001260EA" w:rsidRPr="00537BC0" w:rsidRDefault="00611211" w:rsidP="00FE762B">
            <w:pPr>
              <w:spacing w:before="80" w:after="40"/>
              <w:rPr>
                <w:rFonts w:ascii="Verdana" w:hAnsi="Verdana"/>
                <w:sz w:val="20"/>
                <w:szCs w:val="20"/>
                <w:lang w:val="ru-RU"/>
              </w:rPr>
            </w:pPr>
            <w:proofErr w:type="spellStart"/>
            <w:r w:rsidRPr="00537BC0">
              <w:rPr>
                <w:rFonts w:ascii="Verdana" w:hAnsi="Verdana"/>
                <w:sz w:val="20"/>
                <w:szCs w:val="20"/>
                <w:lang w:val="en-US"/>
              </w:rPr>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top w:val="nil"/>
              <w:bottom w:val="nil"/>
            </w:tcBorders>
            <w:shd w:val="clear" w:color="auto" w:fill="auto"/>
          </w:tcPr>
          <w:p w14:paraId="57317222" w14:textId="6246CA2B" w:rsidR="001B7191" w:rsidRPr="00537BC0" w:rsidRDefault="00B05FFF" w:rsidP="00B05FFF">
            <w:pPr>
              <w:spacing w:before="80" w:after="40"/>
              <w:jc w:val="both"/>
              <w:rPr>
                <w:rFonts w:ascii="Verdana" w:hAnsi="Verdana"/>
                <w:sz w:val="20"/>
                <w:szCs w:val="20"/>
              </w:rPr>
            </w:pPr>
            <w:r w:rsidRPr="00537BC0">
              <w:rPr>
                <w:rFonts w:ascii="Verdana" w:hAnsi="Verdana"/>
                <w:sz w:val="20"/>
                <w:szCs w:val="20"/>
              </w:rPr>
              <w:t xml:space="preserve">Съгласно чл. 43, ал. 3 от Закона за горите кметовете на общини могат да отдават </w:t>
            </w:r>
            <w:r w:rsidR="00FB1364">
              <w:rPr>
                <w:rFonts w:ascii="Verdana" w:hAnsi="Verdana"/>
                <w:sz w:val="20"/>
                <w:szCs w:val="20"/>
              </w:rPr>
              <w:t>п</w:t>
            </w:r>
            <w:r w:rsidRPr="00537BC0">
              <w:rPr>
                <w:rFonts w:ascii="Verdana" w:hAnsi="Verdana"/>
                <w:sz w:val="20"/>
                <w:szCs w:val="20"/>
              </w:rPr>
              <w:t>оземлени имоти в горски територии - държавна и общинска собственост след решение на общинския съвет.</w:t>
            </w:r>
          </w:p>
        </w:tc>
      </w:tr>
      <w:tr w:rsidR="001C0980" w:rsidRPr="0030788E" w14:paraId="2786D6CB" w14:textId="77777777" w:rsidTr="0068599F">
        <w:trPr>
          <w:trHeight w:val="200"/>
          <w:jc w:val="center"/>
        </w:trPr>
        <w:tc>
          <w:tcPr>
            <w:tcW w:w="568" w:type="dxa"/>
            <w:vMerge/>
            <w:shd w:val="clear" w:color="auto" w:fill="auto"/>
          </w:tcPr>
          <w:p w14:paraId="1FC0D2A1"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435D35F1" w14:textId="77777777" w:rsidR="001C0980" w:rsidRPr="00C8786E" w:rsidRDefault="001C0980" w:rsidP="00FE762B">
            <w:pPr>
              <w:spacing w:before="80" w:after="40"/>
              <w:rPr>
                <w:rFonts w:ascii="Verdana" w:hAnsi="Verdana"/>
                <w:b/>
                <w:sz w:val="20"/>
                <w:szCs w:val="20"/>
              </w:rPr>
            </w:pPr>
          </w:p>
        </w:tc>
        <w:tc>
          <w:tcPr>
            <w:tcW w:w="5436" w:type="dxa"/>
            <w:tcBorders>
              <w:top w:val="nil"/>
              <w:bottom w:val="nil"/>
            </w:tcBorders>
            <w:shd w:val="clear" w:color="auto" w:fill="auto"/>
          </w:tcPr>
          <w:p w14:paraId="69EB3504"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 xml:space="preserve">7. В чл. 9, ал. 1 от предложението, в началото </w:t>
            </w:r>
            <w:r>
              <w:rPr>
                <w:rFonts w:ascii="Verdana" w:hAnsi="Verdana"/>
                <w:sz w:val="20"/>
                <w:szCs w:val="20"/>
                <w:lang w:val="ru-RU"/>
              </w:rPr>
              <w:t>текста да се поставят думите: „</w:t>
            </w:r>
            <w:r w:rsidRPr="00DF6105">
              <w:rPr>
                <w:rFonts w:ascii="Verdana" w:hAnsi="Verdana"/>
                <w:sz w:val="20"/>
                <w:szCs w:val="20"/>
                <w:lang w:val="ru-RU"/>
              </w:rPr>
              <w:t>При</w:t>
            </w:r>
            <w:r>
              <w:rPr>
                <w:rFonts w:ascii="Verdana" w:hAnsi="Verdana"/>
                <w:sz w:val="20"/>
                <w:szCs w:val="20"/>
                <w:lang w:val="en-US"/>
              </w:rPr>
              <w:t xml:space="preserve"> </w:t>
            </w:r>
            <w:r w:rsidRPr="00DF6105">
              <w:rPr>
                <w:rFonts w:ascii="Verdana" w:hAnsi="Verdana"/>
                <w:sz w:val="20"/>
                <w:szCs w:val="20"/>
                <w:lang w:val="ru-RU"/>
              </w:rPr>
              <w:t>отглеждане на Източнобалканска свиня и нейните кръстоски в животновъден</w:t>
            </w:r>
            <w:r>
              <w:rPr>
                <w:rFonts w:ascii="Verdana" w:hAnsi="Verdana"/>
                <w:sz w:val="20"/>
                <w:szCs w:val="20"/>
                <w:lang w:val="en-US"/>
              </w:rPr>
              <w:t xml:space="preserve"> </w:t>
            </w:r>
            <w:r w:rsidRPr="00DF6105">
              <w:rPr>
                <w:rFonts w:ascii="Verdana" w:hAnsi="Verdana"/>
                <w:sz w:val="20"/>
                <w:szCs w:val="20"/>
                <w:lang w:val="ru-RU"/>
              </w:rPr>
              <w:t>обект на открито“.</w:t>
            </w:r>
          </w:p>
          <w:p w14:paraId="7F5DCBD1"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Мотиви:</w:t>
            </w:r>
          </w:p>
          <w:p w14:paraId="4C610A4F" w14:textId="77777777" w:rsidR="001C0980" w:rsidRPr="00BF1BAE"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Предложената с проекта редакция на чл. 5 регламентира случаи на отглеждане на ИБС в</w:t>
            </w:r>
            <w:r>
              <w:rPr>
                <w:rFonts w:ascii="Verdana" w:hAnsi="Verdana"/>
                <w:sz w:val="20"/>
                <w:szCs w:val="20"/>
                <w:lang w:val="en-US"/>
              </w:rPr>
              <w:t xml:space="preserve"> </w:t>
            </w:r>
            <w:r w:rsidRPr="00DF6105">
              <w:rPr>
                <w:rFonts w:ascii="Verdana" w:hAnsi="Verdana"/>
                <w:sz w:val="20"/>
                <w:szCs w:val="20"/>
                <w:lang w:val="ru-RU"/>
              </w:rPr>
              <w:t>обект, който разполага с помещения (т.е. сгради части от сгради, постройки), независимо</w:t>
            </w:r>
            <w:r>
              <w:rPr>
                <w:rFonts w:ascii="Verdana" w:hAnsi="Verdana"/>
                <w:sz w:val="20"/>
                <w:szCs w:val="20"/>
                <w:lang w:val="en-US"/>
              </w:rPr>
              <w:t xml:space="preserve"> </w:t>
            </w:r>
            <w:r w:rsidRPr="00DF6105">
              <w:rPr>
                <w:rFonts w:ascii="Verdana" w:hAnsi="Verdana"/>
                <w:sz w:val="20"/>
                <w:szCs w:val="20"/>
                <w:lang w:val="ru-RU"/>
              </w:rPr>
              <w:t xml:space="preserve">от </w:t>
            </w:r>
            <w:r w:rsidRPr="00DF6105">
              <w:rPr>
                <w:rFonts w:ascii="Verdana" w:hAnsi="Verdana"/>
                <w:sz w:val="20"/>
                <w:szCs w:val="20"/>
                <w:lang w:val="ru-RU"/>
              </w:rPr>
              <w:lastRenderedPageBreak/>
              <w:t>наличието на открити пространства за паша. Изискванията към обекти за отглеждане</w:t>
            </w:r>
            <w:r>
              <w:rPr>
                <w:rFonts w:ascii="Verdana" w:hAnsi="Verdana"/>
                <w:sz w:val="20"/>
                <w:szCs w:val="20"/>
                <w:lang w:val="en-US"/>
              </w:rPr>
              <w:t xml:space="preserve"> </w:t>
            </w:r>
            <w:r w:rsidRPr="00DF6105">
              <w:rPr>
                <w:rFonts w:ascii="Verdana" w:hAnsi="Verdana"/>
                <w:sz w:val="20"/>
                <w:szCs w:val="20"/>
                <w:lang w:val="ru-RU"/>
              </w:rPr>
              <w:t>на закрито (обект по чл. 5) е различно от отглеждане на открито по чл. 9, което е</w:t>
            </w:r>
            <w:r>
              <w:rPr>
                <w:rFonts w:ascii="Verdana" w:hAnsi="Verdana"/>
                <w:sz w:val="20"/>
                <w:szCs w:val="20"/>
                <w:lang w:val="en-US"/>
              </w:rPr>
              <w:t xml:space="preserve"> </w:t>
            </w:r>
            <w:r w:rsidRPr="00DF6105">
              <w:rPr>
                <w:rFonts w:ascii="Verdana" w:hAnsi="Verdana"/>
                <w:sz w:val="20"/>
                <w:szCs w:val="20"/>
                <w:lang w:val="ru-RU"/>
              </w:rPr>
              <w:t>възможно ежегодно и постоянно. Предвид особеностите на породата не е необходимо</w:t>
            </w:r>
            <w:r>
              <w:rPr>
                <w:rFonts w:ascii="Verdana" w:hAnsi="Verdana"/>
                <w:sz w:val="20"/>
                <w:szCs w:val="20"/>
                <w:lang w:val="en-US"/>
              </w:rPr>
              <w:t xml:space="preserve"> </w:t>
            </w:r>
            <w:r w:rsidRPr="00DF6105">
              <w:rPr>
                <w:rFonts w:ascii="Verdana" w:hAnsi="Verdana"/>
                <w:sz w:val="20"/>
                <w:szCs w:val="20"/>
                <w:lang w:val="ru-RU"/>
              </w:rPr>
              <w:t>наличието на нарочен обект по чл. 5, в какъвто смисъл са текстовете от проекта, а обектът</w:t>
            </w:r>
            <w:r>
              <w:rPr>
                <w:rFonts w:ascii="Verdana" w:hAnsi="Verdana"/>
                <w:sz w:val="20"/>
                <w:szCs w:val="20"/>
                <w:lang w:val="en-US"/>
              </w:rPr>
              <w:t xml:space="preserve"> </w:t>
            </w:r>
            <w:r w:rsidRPr="00DF6105">
              <w:rPr>
                <w:rFonts w:ascii="Verdana" w:hAnsi="Verdana"/>
                <w:sz w:val="20"/>
                <w:szCs w:val="20"/>
                <w:lang w:val="ru-RU"/>
              </w:rPr>
              <w:t>за отглеждане на открито по чл. 9 следва да е регламентиран като алтернативна</w:t>
            </w:r>
            <w:r>
              <w:rPr>
                <w:rFonts w:ascii="Verdana" w:hAnsi="Verdana"/>
                <w:sz w:val="20"/>
                <w:szCs w:val="20"/>
                <w:lang w:val="en-US"/>
              </w:rPr>
              <w:t xml:space="preserve"> </w:t>
            </w:r>
            <w:r w:rsidRPr="00DF6105">
              <w:rPr>
                <w:rFonts w:ascii="Verdana" w:hAnsi="Verdana"/>
                <w:sz w:val="20"/>
                <w:szCs w:val="20"/>
                <w:lang w:val="ru-RU"/>
              </w:rPr>
              <w:t>възможност, като вид обект за отглеждане на ИБС.</w:t>
            </w:r>
          </w:p>
        </w:tc>
        <w:tc>
          <w:tcPr>
            <w:tcW w:w="1651" w:type="dxa"/>
            <w:tcBorders>
              <w:top w:val="nil"/>
              <w:bottom w:val="nil"/>
            </w:tcBorders>
            <w:shd w:val="clear" w:color="auto" w:fill="auto"/>
          </w:tcPr>
          <w:p w14:paraId="41D55C6E" w14:textId="77777777" w:rsidR="001C0980" w:rsidRPr="00537BC0" w:rsidRDefault="00611211" w:rsidP="00B05FFF">
            <w:pPr>
              <w:spacing w:before="80" w:after="40"/>
              <w:rPr>
                <w:rFonts w:ascii="Verdana" w:hAnsi="Verdana"/>
                <w:sz w:val="20"/>
                <w:szCs w:val="20"/>
              </w:rPr>
            </w:pPr>
            <w:proofErr w:type="spellStart"/>
            <w:r w:rsidRPr="00537BC0">
              <w:rPr>
                <w:rFonts w:ascii="Verdana" w:hAnsi="Verdana"/>
                <w:sz w:val="20"/>
                <w:szCs w:val="20"/>
                <w:lang w:val="en-US"/>
              </w:rPr>
              <w:lastRenderedPageBreak/>
              <w:t>Приема</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00B05FFF" w:rsidRPr="00537BC0">
              <w:rPr>
                <w:rFonts w:ascii="Verdana" w:hAnsi="Verdana"/>
                <w:sz w:val="20"/>
                <w:szCs w:val="20"/>
              </w:rPr>
              <w:t xml:space="preserve"> по принцип</w:t>
            </w:r>
          </w:p>
        </w:tc>
        <w:tc>
          <w:tcPr>
            <w:tcW w:w="5580" w:type="dxa"/>
            <w:tcBorders>
              <w:top w:val="nil"/>
              <w:bottom w:val="nil"/>
            </w:tcBorders>
            <w:shd w:val="clear" w:color="auto" w:fill="auto"/>
          </w:tcPr>
          <w:p w14:paraId="3147B8BC" w14:textId="77B8BBE6" w:rsidR="001C0980" w:rsidRPr="00537BC0" w:rsidRDefault="00B05FFF" w:rsidP="00231A25">
            <w:pPr>
              <w:spacing w:before="80" w:after="40"/>
              <w:jc w:val="both"/>
              <w:rPr>
                <w:rFonts w:ascii="Verdana" w:hAnsi="Verdana"/>
                <w:sz w:val="20"/>
                <w:szCs w:val="20"/>
              </w:rPr>
            </w:pPr>
            <w:r w:rsidRPr="00537BC0">
              <w:rPr>
                <w:rFonts w:ascii="Verdana" w:hAnsi="Verdana"/>
                <w:sz w:val="20"/>
                <w:szCs w:val="20"/>
              </w:rPr>
              <w:t>Предложената редакция на чл. 5 касае и двата вида обекти – пасищно отглеждане на ИБС и алтернативната възможност за отглеждане на ИБС на открито в оградени територии.</w:t>
            </w:r>
          </w:p>
        </w:tc>
      </w:tr>
      <w:tr w:rsidR="001C0980" w:rsidRPr="0030788E" w14:paraId="07E3EB91" w14:textId="77777777" w:rsidTr="0068599F">
        <w:trPr>
          <w:trHeight w:val="200"/>
          <w:jc w:val="center"/>
        </w:trPr>
        <w:tc>
          <w:tcPr>
            <w:tcW w:w="568" w:type="dxa"/>
            <w:vMerge/>
            <w:shd w:val="clear" w:color="auto" w:fill="auto"/>
          </w:tcPr>
          <w:p w14:paraId="7AEB030F"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24E14412" w14:textId="77777777" w:rsidR="001C0980" w:rsidRPr="00C8786E" w:rsidRDefault="001C0980" w:rsidP="00FE762B">
            <w:pPr>
              <w:spacing w:before="80" w:after="40"/>
              <w:rPr>
                <w:rFonts w:ascii="Verdana" w:hAnsi="Verdana"/>
                <w:b/>
                <w:sz w:val="20"/>
                <w:szCs w:val="20"/>
              </w:rPr>
            </w:pPr>
          </w:p>
        </w:tc>
        <w:tc>
          <w:tcPr>
            <w:tcW w:w="5436" w:type="dxa"/>
            <w:tcBorders>
              <w:top w:val="nil"/>
              <w:bottom w:val="nil"/>
            </w:tcBorders>
            <w:shd w:val="clear" w:color="auto" w:fill="auto"/>
          </w:tcPr>
          <w:p w14:paraId="70FD367C"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8. В чл. 9, ал. 1, т. 7 от проекта да отпаднат думите „имат място/съоръжения за</w:t>
            </w:r>
            <w:r>
              <w:rPr>
                <w:rFonts w:ascii="Verdana" w:hAnsi="Verdana"/>
                <w:sz w:val="20"/>
                <w:szCs w:val="20"/>
                <w:lang w:val="en-US"/>
              </w:rPr>
              <w:t xml:space="preserve"> </w:t>
            </w:r>
            <w:r w:rsidRPr="00DF6105">
              <w:rPr>
                <w:rFonts w:ascii="Verdana" w:hAnsi="Verdana"/>
                <w:sz w:val="20"/>
                <w:szCs w:val="20"/>
                <w:lang w:val="ru-RU"/>
              </w:rPr>
              <w:t>предварително съхранение и обеззаразяване на тор, торови течности и</w:t>
            </w:r>
            <w:r>
              <w:rPr>
                <w:rFonts w:ascii="Verdana" w:hAnsi="Verdana"/>
                <w:sz w:val="20"/>
                <w:szCs w:val="20"/>
                <w:lang w:val="en-US"/>
              </w:rPr>
              <w:t xml:space="preserve"> </w:t>
            </w:r>
            <w:r w:rsidRPr="00DF6105">
              <w:rPr>
                <w:rFonts w:ascii="Verdana" w:hAnsi="Verdana"/>
                <w:sz w:val="20"/>
                <w:szCs w:val="20"/>
                <w:lang w:val="ru-RU"/>
              </w:rPr>
              <w:t>технологични води за не по-малко от 40 дни“.</w:t>
            </w:r>
          </w:p>
          <w:p w14:paraId="3D202BFB"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Мотиви:</w:t>
            </w:r>
          </w:p>
          <w:p w14:paraId="16441C9F" w14:textId="77777777" w:rsidR="001C0980" w:rsidRPr="00BF1BAE"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При отглеждане на открито тези изкисквания са невъзможни и ненужни. Аргумент са</w:t>
            </w:r>
            <w:r>
              <w:rPr>
                <w:rFonts w:ascii="Verdana" w:hAnsi="Verdana"/>
                <w:sz w:val="20"/>
                <w:szCs w:val="20"/>
                <w:lang w:val="en-US"/>
              </w:rPr>
              <w:t xml:space="preserve"> </w:t>
            </w:r>
            <w:r w:rsidRPr="00DF6105">
              <w:rPr>
                <w:rFonts w:ascii="Verdana" w:hAnsi="Verdana"/>
                <w:sz w:val="20"/>
                <w:szCs w:val="20"/>
                <w:lang w:val="ru-RU"/>
              </w:rPr>
              <w:t>изискванията към животновъден обект пасище по Наредба № 44/ за</w:t>
            </w:r>
            <w:r>
              <w:rPr>
                <w:rFonts w:ascii="Verdana" w:hAnsi="Verdana"/>
                <w:sz w:val="20"/>
                <w:szCs w:val="20"/>
                <w:lang w:val="en-US"/>
              </w:rPr>
              <w:t xml:space="preserve"> </w:t>
            </w:r>
            <w:r w:rsidRPr="00DF6105">
              <w:rPr>
                <w:rFonts w:ascii="Verdana" w:hAnsi="Verdana"/>
                <w:sz w:val="20"/>
                <w:szCs w:val="20"/>
                <w:lang w:val="ru-RU"/>
              </w:rPr>
              <w:t>ветеринарномедицинските изисквания към животновъдните обекти.</w:t>
            </w:r>
          </w:p>
        </w:tc>
        <w:tc>
          <w:tcPr>
            <w:tcW w:w="1651" w:type="dxa"/>
            <w:tcBorders>
              <w:top w:val="nil"/>
              <w:bottom w:val="nil"/>
            </w:tcBorders>
            <w:shd w:val="clear" w:color="auto" w:fill="auto"/>
          </w:tcPr>
          <w:p w14:paraId="4E0AAA78" w14:textId="77777777" w:rsidR="001C0980" w:rsidRPr="00537BC0" w:rsidRDefault="00611211" w:rsidP="00FE762B">
            <w:pPr>
              <w:spacing w:before="80" w:after="40"/>
              <w:rPr>
                <w:rFonts w:ascii="Verdana" w:hAnsi="Verdana"/>
                <w:sz w:val="20"/>
                <w:szCs w:val="20"/>
                <w:lang w:val="ru-RU"/>
              </w:rPr>
            </w:pPr>
            <w:proofErr w:type="spellStart"/>
            <w:r w:rsidRPr="00537BC0">
              <w:rPr>
                <w:rFonts w:ascii="Verdana" w:hAnsi="Verdana"/>
                <w:sz w:val="20"/>
                <w:szCs w:val="20"/>
                <w:lang w:val="en-US"/>
              </w:rPr>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top w:val="nil"/>
              <w:bottom w:val="nil"/>
            </w:tcBorders>
            <w:shd w:val="clear" w:color="auto" w:fill="auto"/>
          </w:tcPr>
          <w:p w14:paraId="0A3AABF7" w14:textId="77777777" w:rsidR="001C0980" w:rsidRPr="00537BC0" w:rsidRDefault="0094697A" w:rsidP="00033DFD">
            <w:pPr>
              <w:spacing w:before="80" w:after="40"/>
              <w:jc w:val="both"/>
              <w:rPr>
                <w:rFonts w:ascii="Verdana" w:hAnsi="Verdana"/>
                <w:sz w:val="20"/>
                <w:szCs w:val="20"/>
              </w:rPr>
            </w:pPr>
            <w:r w:rsidRPr="00537BC0">
              <w:rPr>
                <w:rFonts w:ascii="Verdana" w:hAnsi="Verdana"/>
                <w:sz w:val="20"/>
                <w:szCs w:val="20"/>
              </w:rPr>
              <w:t xml:space="preserve">Обособяването на съоръжения за предварително съхранение и обеззаразяване на тор, торови течности и технологични води е от </w:t>
            </w:r>
            <w:r w:rsidR="00537BC0" w:rsidRPr="00537BC0">
              <w:rPr>
                <w:rFonts w:ascii="Verdana" w:hAnsi="Verdana"/>
                <w:sz w:val="20"/>
                <w:szCs w:val="20"/>
              </w:rPr>
              <w:t>изключително</w:t>
            </w:r>
            <w:r w:rsidRPr="00537BC0">
              <w:rPr>
                <w:rFonts w:ascii="Verdana" w:hAnsi="Verdana"/>
                <w:sz w:val="20"/>
                <w:szCs w:val="20"/>
              </w:rPr>
              <w:t xml:space="preserve"> голямо значение по отношение на мерките за </w:t>
            </w:r>
            <w:proofErr w:type="spellStart"/>
            <w:r w:rsidRPr="00537BC0">
              <w:rPr>
                <w:rFonts w:ascii="Verdana" w:hAnsi="Verdana"/>
                <w:sz w:val="20"/>
                <w:szCs w:val="20"/>
              </w:rPr>
              <w:t>биосигурност</w:t>
            </w:r>
            <w:proofErr w:type="spellEnd"/>
            <w:r w:rsidRPr="00537BC0">
              <w:rPr>
                <w:rFonts w:ascii="Verdana" w:hAnsi="Verdana"/>
                <w:sz w:val="20"/>
                <w:szCs w:val="20"/>
              </w:rPr>
              <w:t xml:space="preserve"> в животновъдните обекти. Приложеният подход е в синхрон с </w:t>
            </w:r>
            <w:r w:rsidR="00537BC0" w:rsidRPr="00537BC0">
              <w:rPr>
                <w:rFonts w:ascii="Verdana" w:hAnsi="Verdana"/>
                <w:sz w:val="20"/>
                <w:szCs w:val="20"/>
              </w:rPr>
              <w:t>изискванията</w:t>
            </w:r>
            <w:r w:rsidRPr="00537BC0">
              <w:rPr>
                <w:rFonts w:ascii="Verdana" w:hAnsi="Verdana"/>
                <w:sz w:val="20"/>
                <w:szCs w:val="20"/>
              </w:rPr>
              <w:t xml:space="preserve"> на чл. 11, </w:t>
            </w:r>
            <w:r w:rsidR="001139BE">
              <w:rPr>
                <w:rFonts w:ascii="Verdana" w:hAnsi="Verdana"/>
                <w:sz w:val="20"/>
                <w:szCs w:val="20"/>
              </w:rPr>
              <w:t>т. 6 и чл</w:t>
            </w:r>
            <w:r w:rsidRPr="00537BC0">
              <w:rPr>
                <w:rFonts w:ascii="Verdana" w:hAnsi="Verdana"/>
                <w:sz w:val="20"/>
                <w:szCs w:val="20"/>
              </w:rPr>
              <w:t>. 11а</w:t>
            </w:r>
            <w:r w:rsidR="001139BE">
              <w:rPr>
                <w:rFonts w:ascii="Verdana" w:hAnsi="Verdana"/>
                <w:sz w:val="20"/>
                <w:szCs w:val="20"/>
              </w:rPr>
              <w:t>, т. 5</w:t>
            </w:r>
            <w:r w:rsidRPr="00537BC0">
              <w:rPr>
                <w:rFonts w:ascii="Verdana" w:hAnsi="Verdana"/>
                <w:sz w:val="20"/>
                <w:szCs w:val="20"/>
              </w:rPr>
              <w:t xml:space="preserve"> от Наредба № 44 от 2006 г. за </w:t>
            </w:r>
            <w:r w:rsidR="00537BC0" w:rsidRPr="00537BC0">
              <w:rPr>
                <w:rFonts w:ascii="Verdana" w:hAnsi="Verdana"/>
                <w:sz w:val="20"/>
                <w:szCs w:val="20"/>
              </w:rPr>
              <w:t>ветеринарномедицинските</w:t>
            </w:r>
            <w:r w:rsidRPr="00537BC0">
              <w:rPr>
                <w:rFonts w:ascii="Verdana" w:hAnsi="Verdana"/>
                <w:sz w:val="20"/>
                <w:szCs w:val="20"/>
              </w:rPr>
              <w:t xml:space="preserve"> изисквания към животновъдните обекти и касае отглеждането на ИБС </w:t>
            </w:r>
            <w:r w:rsidR="00231A25">
              <w:rPr>
                <w:rFonts w:ascii="Verdana" w:hAnsi="Verdana"/>
                <w:sz w:val="20"/>
                <w:szCs w:val="20"/>
              </w:rPr>
              <w:t>при условия на</w:t>
            </w:r>
            <w:r w:rsidRPr="00537BC0">
              <w:rPr>
                <w:rFonts w:ascii="Verdana" w:hAnsi="Verdana"/>
                <w:sz w:val="20"/>
                <w:szCs w:val="20"/>
              </w:rPr>
              <w:t xml:space="preserve"> открито в оградени терени, ко</w:t>
            </w:r>
            <w:r w:rsidR="00231A25">
              <w:rPr>
                <w:rFonts w:ascii="Verdana" w:hAnsi="Verdana"/>
                <w:sz w:val="20"/>
                <w:szCs w:val="20"/>
              </w:rPr>
              <w:t>е</w:t>
            </w:r>
            <w:r w:rsidRPr="00537BC0">
              <w:rPr>
                <w:rFonts w:ascii="Verdana" w:hAnsi="Verdana"/>
                <w:sz w:val="20"/>
                <w:szCs w:val="20"/>
              </w:rPr>
              <w:t>то по своята същност е различ</w:t>
            </w:r>
            <w:r w:rsidR="001139BE">
              <w:rPr>
                <w:rFonts w:ascii="Verdana" w:hAnsi="Verdana"/>
                <w:sz w:val="20"/>
                <w:szCs w:val="20"/>
              </w:rPr>
              <w:t>ен</w:t>
            </w:r>
            <w:r w:rsidR="00231A25">
              <w:rPr>
                <w:rFonts w:ascii="Verdana" w:hAnsi="Verdana"/>
                <w:sz w:val="20"/>
                <w:szCs w:val="20"/>
              </w:rPr>
              <w:t>о</w:t>
            </w:r>
            <w:r w:rsidRPr="00537BC0">
              <w:rPr>
                <w:rFonts w:ascii="Verdana" w:hAnsi="Verdana"/>
                <w:sz w:val="20"/>
                <w:szCs w:val="20"/>
              </w:rPr>
              <w:t xml:space="preserve"> от</w:t>
            </w:r>
            <w:r w:rsidR="00231A25">
              <w:rPr>
                <w:rFonts w:ascii="Verdana" w:hAnsi="Verdana"/>
                <w:sz w:val="20"/>
                <w:szCs w:val="20"/>
              </w:rPr>
              <w:t xml:space="preserve"> </w:t>
            </w:r>
            <w:r w:rsidRPr="00537BC0">
              <w:rPr>
                <w:rFonts w:ascii="Verdana" w:hAnsi="Verdana"/>
                <w:sz w:val="20"/>
                <w:szCs w:val="20"/>
              </w:rPr>
              <w:t xml:space="preserve"> </w:t>
            </w:r>
            <w:proofErr w:type="spellStart"/>
            <w:r w:rsidRPr="00537BC0">
              <w:rPr>
                <w:rFonts w:ascii="Verdana" w:hAnsi="Verdana"/>
                <w:sz w:val="20"/>
                <w:szCs w:val="20"/>
              </w:rPr>
              <w:t>животновъден</w:t>
            </w:r>
            <w:r w:rsidR="00231A25">
              <w:rPr>
                <w:rFonts w:ascii="Verdana" w:hAnsi="Verdana"/>
                <w:sz w:val="20"/>
                <w:szCs w:val="20"/>
              </w:rPr>
              <w:t>и</w:t>
            </w:r>
            <w:proofErr w:type="spellEnd"/>
            <w:r w:rsidRPr="00537BC0">
              <w:rPr>
                <w:rFonts w:ascii="Verdana" w:hAnsi="Verdana"/>
                <w:sz w:val="20"/>
                <w:szCs w:val="20"/>
              </w:rPr>
              <w:t xml:space="preserve"> обект</w:t>
            </w:r>
            <w:r w:rsidR="00231A25">
              <w:rPr>
                <w:rFonts w:ascii="Verdana" w:hAnsi="Verdana"/>
                <w:sz w:val="20"/>
                <w:szCs w:val="20"/>
              </w:rPr>
              <w:t>и</w:t>
            </w:r>
            <w:r w:rsidRPr="00537BC0">
              <w:rPr>
                <w:rFonts w:ascii="Verdana" w:hAnsi="Verdana"/>
                <w:sz w:val="20"/>
                <w:szCs w:val="20"/>
              </w:rPr>
              <w:t xml:space="preserve"> </w:t>
            </w:r>
            <w:r w:rsidR="001139BE">
              <w:rPr>
                <w:rFonts w:ascii="Verdana" w:hAnsi="Verdana"/>
                <w:sz w:val="20"/>
                <w:szCs w:val="20"/>
              </w:rPr>
              <w:t xml:space="preserve">- </w:t>
            </w:r>
            <w:r w:rsidR="00231A25">
              <w:rPr>
                <w:rFonts w:ascii="Verdana" w:hAnsi="Verdana"/>
                <w:sz w:val="20"/>
                <w:szCs w:val="20"/>
              </w:rPr>
              <w:t>пасища</w:t>
            </w:r>
            <w:r w:rsidRPr="00537BC0">
              <w:rPr>
                <w:rFonts w:ascii="Verdana" w:hAnsi="Verdana"/>
                <w:sz w:val="20"/>
                <w:szCs w:val="20"/>
              </w:rPr>
              <w:t xml:space="preserve">. </w:t>
            </w:r>
          </w:p>
        </w:tc>
      </w:tr>
      <w:tr w:rsidR="001C0980" w:rsidRPr="0030788E" w14:paraId="67935853" w14:textId="77777777" w:rsidTr="0068599F">
        <w:trPr>
          <w:trHeight w:val="200"/>
          <w:jc w:val="center"/>
        </w:trPr>
        <w:tc>
          <w:tcPr>
            <w:tcW w:w="568" w:type="dxa"/>
            <w:vMerge/>
            <w:shd w:val="clear" w:color="auto" w:fill="auto"/>
          </w:tcPr>
          <w:p w14:paraId="4DD0BC11"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5BCBC053" w14:textId="77777777" w:rsidR="001C0980" w:rsidRPr="00C8786E" w:rsidRDefault="001C0980" w:rsidP="00FE762B">
            <w:pPr>
              <w:spacing w:before="80" w:after="40"/>
              <w:rPr>
                <w:rFonts w:ascii="Verdana" w:hAnsi="Verdana"/>
                <w:b/>
                <w:sz w:val="20"/>
                <w:szCs w:val="20"/>
              </w:rPr>
            </w:pPr>
          </w:p>
        </w:tc>
        <w:tc>
          <w:tcPr>
            <w:tcW w:w="5436" w:type="dxa"/>
            <w:tcBorders>
              <w:top w:val="nil"/>
              <w:bottom w:val="nil"/>
            </w:tcBorders>
            <w:shd w:val="clear" w:color="auto" w:fill="auto"/>
          </w:tcPr>
          <w:p w14:paraId="329E1C6D"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 xml:space="preserve">9. Да отпадне от </w:t>
            </w:r>
            <w:r>
              <w:rPr>
                <w:rFonts w:ascii="Verdana" w:hAnsi="Verdana"/>
                <w:sz w:val="20"/>
                <w:szCs w:val="20"/>
                <w:lang w:val="ru-RU"/>
              </w:rPr>
              <w:t>текста на чл. 9, ал. 4 думата „</w:t>
            </w:r>
            <w:r w:rsidRPr="00DF6105">
              <w:rPr>
                <w:rFonts w:ascii="Verdana" w:hAnsi="Verdana"/>
                <w:sz w:val="20"/>
                <w:szCs w:val="20"/>
                <w:lang w:val="ru-RU"/>
              </w:rPr>
              <w:t>фамилни“.</w:t>
            </w:r>
          </w:p>
          <w:p w14:paraId="76B54721" w14:textId="77777777" w:rsidR="00611211" w:rsidRPr="00DF6105"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Мотиви:</w:t>
            </w:r>
          </w:p>
          <w:p w14:paraId="2376AC69" w14:textId="77777777" w:rsidR="001C0980" w:rsidRPr="00BF1BAE" w:rsidRDefault="00611211" w:rsidP="00611211">
            <w:pPr>
              <w:spacing w:before="80" w:after="40"/>
              <w:jc w:val="both"/>
              <w:rPr>
                <w:rFonts w:ascii="Verdana" w:hAnsi="Verdana"/>
                <w:sz w:val="20"/>
                <w:szCs w:val="20"/>
                <w:lang w:val="ru-RU"/>
              </w:rPr>
            </w:pPr>
            <w:r w:rsidRPr="00DF6105">
              <w:rPr>
                <w:rFonts w:ascii="Verdana" w:hAnsi="Verdana"/>
                <w:sz w:val="20"/>
                <w:szCs w:val="20"/>
                <w:lang w:val="ru-RU"/>
              </w:rPr>
              <w:t>В Наредба № 44 / 2006 за ветеринарномедицинските изисквания към животновъдните</w:t>
            </w:r>
            <w:r>
              <w:rPr>
                <w:rFonts w:ascii="Verdana" w:hAnsi="Verdana"/>
                <w:sz w:val="20"/>
                <w:szCs w:val="20"/>
                <w:lang w:val="en-US"/>
              </w:rPr>
              <w:t xml:space="preserve"> </w:t>
            </w:r>
            <w:r w:rsidRPr="00DF6105">
              <w:rPr>
                <w:rFonts w:ascii="Verdana" w:hAnsi="Verdana"/>
                <w:sz w:val="20"/>
                <w:szCs w:val="20"/>
                <w:lang w:val="ru-RU"/>
              </w:rPr>
              <w:t>обекти са предвидени три типа ферми за свине</w:t>
            </w:r>
            <w:r>
              <w:rPr>
                <w:rFonts w:ascii="Verdana" w:hAnsi="Verdana"/>
                <w:sz w:val="20"/>
                <w:szCs w:val="20"/>
                <w:lang w:val="en-US"/>
              </w:rPr>
              <w:t xml:space="preserve"> </w:t>
            </w:r>
            <w:r>
              <w:rPr>
                <w:rFonts w:ascii="Verdana" w:hAnsi="Verdana"/>
                <w:sz w:val="20"/>
                <w:szCs w:val="20"/>
                <w:lang w:val="ru-RU"/>
              </w:rPr>
              <w:t xml:space="preserve">- </w:t>
            </w:r>
            <w:r w:rsidRPr="00DF6105">
              <w:rPr>
                <w:rFonts w:ascii="Verdana" w:hAnsi="Verdana"/>
                <w:sz w:val="20"/>
                <w:szCs w:val="20"/>
                <w:lang w:val="ru-RU"/>
              </w:rPr>
              <w:t>индустриални, фамилни и заден двор.</w:t>
            </w:r>
            <w:r>
              <w:rPr>
                <w:rFonts w:ascii="Verdana" w:hAnsi="Verdana"/>
                <w:sz w:val="20"/>
                <w:szCs w:val="20"/>
                <w:lang w:val="en-US"/>
              </w:rPr>
              <w:t xml:space="preserve"> </w:t>
            </w:r>
            <w:r w:rsidRPr="00DF6105">
              <w:rPr>
                <w:rFonts w:ascii="Verdana" w:hAnsi="Verdana"/>
                <w:sz w:val="20"/>
                <w:szCs w:val="20"/>
                <w:lang w:val="ru-RU"/>
              </w:rPr>
              <w:t>По дефиниция фамилните ферми са с максимален брой от 10 свине</w:t>
            </w:r>
            <w:r>
              <w:rPr>
                <w:rFonts w:ascii="Verdana" w:hAnsi="Verdana"/>
                <w:sz w:val="20"/>
                <w:szCs w:val="20"/>
                <w:lang w:val="en-US"/>
              </w:rPr>
              <w:t xml:space="preserve"> </w:t>
            </w:r>
            <w:r w:rsidRPr="00DF6105">
              <w:rPr>
                <w:rFonts w:ascii="Verdana" w:hAnsi="Verdana"/>
                <w:sz w:val="20"/>
                <w:szCs w:val="20"/>
                <w:lang w:val="ru-RU"/>
              </w:rPr>
              <w:t>- майки като общия</w:t>
            </w:r>
            <w:r>
              <w:rPr>
                <w:rFonts w:ascii="Verdana" w:hAnsi="Verdana"/>
                <w:sz w:val="20"/>
                <w:szCs w:val="20"/>
                <w:lang w:val="en-US"/>
              </w:rPr>
              <w:t xml:space="preserve"> </w:t>
            </w:r>
            <w:r w:rsidRPr="00DF6105">
              <w:rPr>
                <w:rFonts w:ascii="Verdana" w:hAnsi="Verdana"/>
                <w:sz w:val="20"/>
                <w:szCs w:val="20"/>
                <w:lang w:val="ru-RU"/>
              </w:rPr>
              <w:t xml:space="preserve">брой животни не може да надвишава 200 прасета. </w:t>
            </w:r>
            <w:r w:rsidRPr="00DF6105">
              <w:rPr>
                <w:rFonts w:ascii="Verdana" w:hAnsi="Verdana"/>
                <w:sz w:val="20"/>
                <w:szCs w:val="20"/>
                <w:lang w:val="ru-RU"/>
              </w:rPr>
              <w:lastRenderedPageBreak/>
              <w:t>Поради малкия брой животни рискът,</w:t>
            </w:r>
            <w:r>
              <w:rPr>
                <w:rFonts w:ascii="Verdana" w:hAnsi="Verdana"/>
                <w:sz w:val="20"/>
                <w:szCs w:val="20"/>
                <w:lang w:val="en-US"/>
              </w:rPr>
              <w:t xml:space="preserve"> </w:t>
            </w:r>
            <w:r w:rsidRPr="00DF6105">
              <w:rPr>
                <w:rFonts w:ascii="Verdana" w:hAnsi="Verdana"/>
                <w:sz w:val="20"/>
                <w:szCs w:val="20"/>
                <w:lang w:val="ru-RU"/>
              </w:rPr>
              <w:t>за биологичната сигурност е много по- нисък и 10 км отстояние е необосновано. Следва</w:t>
            </w:r>
            <w:r>
              <w:rPr>
                <w:rFonts w:ascii="Verdana" w:hAnsi="Verdana"/>
                <w:sz w:val="20"/>
                <w:szCs w:val="20"/>
                <w:lang w:val="en-US"/>
              </w:rPr>
              <w:t xml:space="preserve"> </w:t>
            </w:r>
            <w:r w:rsidRPr="00DF6105">
              <w:rPr>
                <w:rFonts w:ascii="Verdana" w:hAnsi="Verdana"/>
                <w:sz w:val="20"/>
                <w:szCs w:val="20"/>
                <w:lang w:val="ru-RU"/>
              </w:rPr>
              <w:t>да се отчете и изключително малкия брой свине от породата ИБС към момента, както и</w:t>
            </w:r>
            <w:r>
              <w:rPr>
                <w:rFonts w:ascii="Verdana" w:hAnsi="Verdana"/>
                <w:sz w:val="20"/>
                <w:szCs w:val="20"/>
                <w:lang w:val="en-US"/>
              </w:rPr>
              <w:t xml:space="preserve"> </w:t>
            </w:r>
            <w:r w:rsidRPr="00DF6105">
              <w:rPr>
                <w:rFonts w:ascii="Verdana" w:hAnsi="Verdana"/>
                <w:sz w:val="20"/>
                <w:szCs w:val="20"/>
                <w:lang w:val="ru-RU"/>
              </w:rPr>
              <w:t>прокламирана цел за запазване на генофонда, с оглед на които 10 км. отстояние дори от</w:t>
            </w:r>
            <w:r>
              <w:rPr>
                <w:rFonts w:ascii="Verdana" w:hAnsi="Verdana"/>
                <w:sz w:val="20"/>
                <w:szCs w:val="20"/>
                <w:lang w:val="en-US"/>
              </w:rPr>
              <w:t xml:space="preserve"> </w:t>
            </w:r>
            <w:r w:rsidRPr="00DF6105">
              <w:rPr>
                <w:rFonts w:ascii="Verdana" w:hAnsi="Verdana"/>
                <w:sz w:val="20"/>
                <w:szCs w:val="20"/>
                <w:lang w:val="ru-RU"/>
              </w:rPr>
              <w:t>фамилни ферми е нелогично и в противоречие с целта.</w:t>
            </w:r>
          </w:p>
        </w:tc>
        <w:tc>
          <w:tcPr>
            <w:tcW w:w="1651" w:type="dxa"/>
            <w:tcBorders>
              <w:top w:val="nil"/>
              <w:bottom w:val="nil"/>
            </w:tcBorders>
            <w:shd w:val="clear" w:color="auto" w:fill="auto"/>
          </w:tcPr>
          <w:p w14:paraId="1AC0EF85" w14:textId="77777777" w:rsidR="001C0980" w:rsidRPr="00537BC0" w:rsidRDefault="00611211" w:rsidP="00FE762B">
            <w:pPr>
              <w:spacing w:before="80" w:after="40"/>
              <w:rPr>
                <w:rFonts w:ascii="Verdana" w:hAnsi="Verdana"/>
                <w:sz w:val="20"/>
                <w:szCs w:val="20"/>
                <w:lang w:val="ru-RU"/>
              </w:rPr>
            </w:pPr>
            <w:proofErr w:type="spellStart"/>
            <w:r w:rsidRPr="00537BC0">
              <w:rPr>
                <w:rFonts w:ascii="Verdana" w:hAnsi="Verdana"/>
                <w:sz w:val="20"/>
                <w:szCs w:val="20"/>
                <w:lang w:val="en-US"/>
              </w:rPr>
              <w:lastRenderedPageBreak/>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top w:val="nil"/>
              <w:bottom w:val="nil"/>
            </w:tcBorders>
            <w:shd w:val="clear" w:color="auto" w:fill="auto"/>
          </w:tcPr>
          <w:p w14:paraId="76B17DB5" w14:textId="280A1D44" w:rsidR="0094697A" w:rsidRPr="00537BC0" w:rsidRDefault="0094697A" w:rsidP="00E8456C">
            <w:pPr>
              <w:spacing w:before="80" w:after="40"/>
              <w:jc w:val="both"/>
              <w:rPr>
                <w:rFonts w:ascii="Verdana" w:hAnsi="Verdana"/>
                <w:sz w:val="20"/>
                <w:szCs w:val="20"/>
              </w:rPr>
            </w:pPr>
            <w:r w:rsidRPr="00537BC0">
              <w:rPr>
                <w:rFonts w:ascii="Verdana" w:hAnsi="Verdana"/>
                <w:sz w:val="20"/>
                <w:szCs w:val="20"/>
              </w:rPr>
              <w:t>Съгласно Междинна бърза оценка на риска от разпространение на Африканска чума по свинете в България з</w:t>
            </w:r>
            <w:r w:rsidR="00A4245E">
              <w:rPr>
                <w:rFonts w:ascii="Verdana" w:hAnsi="Verdana"/>
                <w:sz w:val="20"/>
                <w:szCs w:val="20"/>
              </w:rPr>
              <w:t xml:space="preserve">а второто полугодие на 2023 г. </w:t>
            </w:r>
            <w:r w:rsidRPr="00537BC0">
              <w:rPr>
                <w:rFonts w:ascii="Verdana" w:hAnsi="Verdana"/>
                <w:sz w:val="20"/>
                <w:szCs w:val="20"/>
              </w:rPr>
              <w:t xml:space="preserve">изготвена от Центъра за оценка на риска по хранителната верига, през 2023 г. рискът по отношение на заболяването АЧС за България остава висок поради повсеместното разпространение на заболяването в популацията на дивите свине у нас и в Европа, и особено продължаващата тежка епидемиологична обстановка в съседните държави Румъния и </w:t>
            </w:r>
            <w:r w:rsidRPr="00537BC0">
              <w:rPr>
                <w:rFonts w:ascii="Verdana" w:hAnsi="Verdana"/>
                <w:sz w:val="20"/>
                <w:szCs w:val="20"/>
              </w:rPr>
              <w:lastRenderedPageBreak/>
              <w:t>Република Сърбия. Инфекциозния натиск върху нашата територия с голяма вероятност ще бъде най-висок от посока север, но вероятно ще е такъв и от посока запад.</w:t>
            </w:r>
          </w:p>
          <w:p w14:paraId="12307208" w14:textId="77777777" w:rsidR="001C0980" w:rsidRPr="00537BC0" w:rsidRDefault="0094697A" w:rsidP="00865ED6">
            <w:pPr>
              <w:spacing w:before="80" w:after="40"/>
              <w:jc w:val="both"/>
              <w:rPr>
                <w:rFonts w:ascii="Verdana" w:hAnsi="Verdana"/>
                <w:sz w:val="20"/>
                <w:szCs w:val="20"/>
              </w:rPr>
            </w:pPr>
            <w:r w:rsidRPr="00537BC0">
              <w:rPr>
                <w:rFonts w:ascii="Verdana" w:hAnsi="Verdana"/>
                <w:sz w:val="20"/>
                <w:szCs w:val="20"/>
              </w:rPr>
              <w:t xml:space="preserve">Африканската чума по свинете все още циркулира сред диви свине в голяма част от Източна Европа, поради което рискът от проникване на вируса на АЧС чрез продукти от животински произход от засегнатите страни, особено от Румъния и Република Сърбия, включително и от нелегален внос, все още се счита за висок и особено през летния туристически сезон, когато </w:t>
            </w:r>
            <w:proofErr w:type="spellStart"/>
            <w:r w:rsidRPr="00537BC0">
              <w:rPr>
                <w:rFonts w:ascii="Verdana" w:hAnsi="Verdana"/>
                <w:sz w:val="20"/>
                <w:szCs w:val="20"/>
              </w:rPr>
              <w:t>пътникопотокът</w:t>
            </w:r>
            <w:proofErr w:type="spellEnd"/>
            <w:r w:rsidRPr="00537BC0">
              <w:rPr>
                <w:rFonts w:ascii="Verdana" w:hAnsi="Verdana"/>
                <w:sz w:val="20"/>
                <w:szCs w:val="20"/>
              </w:rPr>
              <w:t xml:space="preserve"> през границата е засилен.</w:t>
            </w:r>
            <w:r w:rsidR="002B2D53" w:rsidRPr="00537BC0">
              <w:rPr>
                <w:rFonts w:ascii="Verdana" w:hAnsi="Verdana"/>
                <w:sz w:val="20"/>
                <w:szCs w:val="20"/>
              </w:rPr>
              <w:t xml:space="preserve"> Във връзка с гореизложеното считаме, че на този етап не е подходящо отстоянията от</w:t>
            </w:r>
            <w:r w:rsidR="00865ED6" w:rsidRPr="00537BC0">
              <w:rPr>
                <w:rFonts w:ascii="Verdana" w:hAnsi="Verdana"/>
                <w:sz w:val="20"/>
                <w:szCs w:val="20"/>
              </w:rPr>
              <w:t xml:space="preserve"> 10 км. от фамилни ферми да бъдат</w:t>
            </w:r>
            <w:r w:rsidR="002B2D53" w:rsidRPr="00537BC0">
              <w:rPr>
                <w:rFonts w:ascii="Verdana" w:hAnsi="Verdana"/>
                <w:sz w:val="20"/>
                <w:szCs w:val="20"/>
              </w:rPr>
              <w:t xml:space="preserve"> премахнат</w:t>
            </w:r>
            <w:r w:rsidR="00865ED6" w:rsidRPr="00537BC0">
              <w:rPr>
                <w:rFonts w:ascii="Verdana" w:hAnsi="Verdana"/>
                <w:sz w:val="20"/>
                <w:szCs w:val="20"/>
              </w:rPr>
              <w:t>и</w:t>
            </w:r>
            <w:r w:rsidR="002B2D53" w:rsidRPr="00537BC0">
              <w:rPr>
                <w:rFonts w:ascii="Verdana" w:hAnsi="Verdana"/>
                <w:sz w:val="20"/>
                <w:szCs w:val="20"/>
              </w:rPr>
              <w:t xml:space="preserve">. </w:t>
            </w:r>
          </w:p>
        </w:tc>
      </w:tr>
      <w:tr w:rsidR="001C0980" w:rsidRPr="0030788E" w14:paraId="5150B73C" w14:textId="77777777" w:rsidTr="0068599F">
        <w:trPr>
          <w:trHeight w:val="200"/>
          <w:jc w:val="center"/>
        </w:trPr>
        <w:tc>
          <w:tcPr>
            <w:tcW w:w="568" w:type="dxa"/>
            <w:vMerge/>
            <w:shd w:val="clear" w:color="auto" w:fill="auto"/>
          </w:tcPr>
          <w:p w14:paraId="1AB04391"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771CDC3A" w14:textId="77777777" w:rsidR="001C0980" w:rsidRPr="00C8786E" w:rsidRDefault="001C0980" w:rsidP="00FE762B">
            <w:pPr>
              <w:spacing w:before="80" w:after="40"/>
              <w:rPr>
                <w:rFonts w:ascii="Verdana" w:hAnsi="Verdana"/>
                <w:b/>
                <w:sz w:val="20"/>
                <w:szCs w:val="20"/>
              </w:rPr>
            </w:pPr>
          </w:p>
        </w:tc>
        <w:tc>
          <w:tcPr>
            <w:tcW w:w="5436" w:type="dxa"/>
            <w:tcBorders>
              <w:top w:val="nil"/>
              <w:bottom w:val="nil"/>
            </w:tcBorders>
            <w:shd w:val="clear" w:color="auto" w:fill="auto"/>
          </w:tcPr>
          <w:p w14:paraId="29399302" w14:textId="16AED7E3" w:rsidR="00E64428" w:rsidRPr="00240DCE" w:rsidRDefault="00E64428" w:rsidP="00E64428">
            <w:pPr>
              <w:spacing w:before="80" w:after="40"/>
              <w:jc w:val="both"/>
              <w:rPr>
                <w:rFonts w:ascii="Verdana" w:hAnsi="Verdana"/>
                <w:sz w:val="20"/>
                <w:szCs w:val="20"/>
              </w:rPr>
            </w:pPr>
            <w:r w:rsidRPr="00DF6105">
              <w:rPr>
                <w:rFonts w:ascii="Verdana" w:hAnsi="Verdana"/>
                <w:sz w:val="20"/>
                <w:szCs w:val="20"/>
                <w:lang w:val="ru-RU"/>
              </w:rPr>
              <w:t xml:space="preserve">10. В Приложение № 2 към чл. 5, ал. </w:t>
            </w:r>
            <w:r w:rsidR="00E41B85">
              <w:rPr>
                <w:rFonts w:ascii="Verdana" w:hAnsi="Verdana"/>
                <w:sz w:val="20"/>
                <w:szCs w:val="20"/>
                <w:lang w:val="ru-RU"/>
              </w:rPr>
              <w:t>2</w:t>
            </w:r>
            <w:r w:rsidRPr="00DF6105">
              <w:rPr>
                <w:rFonts w:ascii="Verdana" w:hAnsi="Verdana"/>
                <w:sz w:val="20"/>
                <w:szCs w:val="20"/>
                <w:lang w:val="ru-RU"/>
              </w:rPr>
              <w:t>т. 9, в т. 5 думата „съоръжение“ да се замени</w:t>
            </w:r>
            <w:r>
              <w:rPr>
                <w:rFonts w:ascii="Verdana" w:hAnsi="Verdana"/>
                <w:sz w:val="20"/>
                <w:szCs w:val="20"/>
                <w:lang w:val="en-US"/>
              </w:rPr>
              <w:t xml:space="preserve"> </w:t>
            </w:r>
            <w:r w:rsidRPr="00DF6105">
              <w:rPr>
                <w:rFonts w:ascii="Verdana" w:hAnsi="Verdana"/>
                <w:sz w:val="20"/>
                <w:szCs w:val="20"/>
                <w:lang w:val="ru-RU"/>
              </w:rPr>
              <w:t>с „обекта“</w:t>
            </w:r>
            <w:r>
              <w:rPr>
                <w:rFonts w:ascii="Verdana" w:hAnsi="Verdana"/>
                <w:sz w:val="20"/>
                <w:szCs w:val="20"/>
              </w:rPr>
              <w:t>.</w:t>
            </w:r>
          </w:p>
          <w:p w14:paraId="20C989F9" w14:textId="77777777" w:rsidR="00E64428" w:rsidRPr="00DF6105" w:rsidRDefault="00E64428" w:rsidP="00E64428">
            <w:pPr>
              <w:spacing w:before="80" w:after="40"/>
              <w:jc w:val="both"/>
              <w:rPr>
                <w:rFonts w:ascii="Verdana" w:hAnsi="Verdana"/>
                <w:sz w:val="20"/>
                <w:szCs w:val="20"/>
                <w:lang w:val="ru-RU"/>
              </w:rPr>
            </w:pPr>
            <w:r w:rsidRPr="00DF6105">
              <w:rPr>
                <w:rFonts w:ascii="Verdana" w:hAnsi="Verdana"/>
                <w:sz w:val="20"/>
                <w:szCs w:val="20"/>
                <w:lang w:val="ru-RU"/>
              </w:rPr>
              <w:t>Мотиви:</w:t>
            </w:r>
          </w:p>
          <w:p w14:paraId="6EBECB8E" w14:textId="77777777" w:rsidR="001C0980" w:rsidRPr="00BF1BAE" w:rsidRDefault="00E64428" w:rsidP="00E64428">
            <w:pPr>
              <w:spacing w:before="80" w:after="40"/>
              <w:jc w:val="both"/>
              <w:rPr>
                <w:rFonts w:ascii="Verdana" w:hAnsi="Verdana"/>
                <w:sz w:val="20"/>
                <w:szCs w:val="20"/>
                <w:lang w:val="ru-RU"/>
              </w:rPr>
            </w:pPr>
            <w:r w:rsidRPr="00DF6105">
              <w:rPr>
                <w:rFonts w:ascii="Verdana" w:hAnsi="Verdana"/>
                <w:sz w:val="20"/>
                <w:szCs w:val="20"/>
                <w:lang w:val="ru-RU"/>
              </w:rPr>
              <w:t>Думата „съоръжение“ е неясна и не кореспондира с останалите понятия използвани както</w:t>
            </w:r>
            <w:r>
              <w:rPr>
                <w:rFonts w:ascii="Verdana" w:hAnsi="Verdana"/>
                <w:sz w:val="20"/>
                <w:szCs w:val="20"/>
                <w:lang w:val="ru-RU"/>
              </w:rPr>
              <w:t xml:space="preserve"> </w:t>
            </w:r>
            <w:r w:rsidRPr="00DF6105">
              <w:rPr>
                <w:rFonts w:ascii="Verdana" w:hAnsi="Verdana"/>
                <w:sz w:val="20"/>
                <w:szCs w:val="20"/>
                <w:lang w:val="ru-RU"/>
              </w:rPr>
              <w:t>в тази наредба, така и в други нормативни актове. Ако остане, да се даде дефиниция в</w:t>
            </w:r>
            <w:r>
              <w:rPr>
                <w:rFonts w:ascii="Verdana" w:hAnsi="Verdana"/>
                <w:sz w:val="20"/>
                <w:szCs w:val="20"/>
                <w:lang w:val="ru-RU"/>
              </w:rPr>
              <w:t xml:space="preserve"> </w:t>
            </w:r>
            <w:r w:rsidRPr="00DF6105">
              <w:rPr>
                <w:rFonts w:ascii="Verdana" w:hAnsi="Verdana"/>
                <w:sz w:val="20"/>
                <w:szCs w:val="20"/>
                <w:lang w:val="ru-RU"/>
              </w:rPr>
              <w:t>Допълнителните разпоредби какво е „съоръжение“.</w:t>
            </w:r>
          </w:p>
        </w:tc>
        <w:tc>
          <w:tcPr>
            <w:tcW w:w="1651" w:type="dxa"/>
            <w:tcBorders>
              <w:top w:val="nil"/>
              <w:bottom w:val="nil"/>
            </w:tcBorders>
            <w:shd w:val="clear" w:color="auto" w:fill="auto"/>
          </w:tcPr>
          <w:p w14:paraId="2893E5F9" w14:textId="77777777" w:rsidR="001C0980" w:rsidRPr="00537BC0" w:rsidRDefault="00611211" w:rsidP="005C3DF6">
            <w:pPr>
              <w:spacing w:before="80" w:after="40"/>
              <w:rPr>
                <w:rFonts w:ascii="Verdana" w:hAnsi="Verdana"/>
                <w:sz w:val="20"/>
                <w:szCs w:val="20"/>
                <w:lang w:val="ru-RU"/>
              </w:rPr>
            </w:pPr>
            <w:proofErr w:type="spellStart"/>
            <w:r w:rsidRPr="00537BC0">
              <w:rPr>
                <w:rFonts w:ascii="Verdana" w:hAnsi="Verdana"/>
                <w:sz w:val="20"/>
                <w:szCs w:val="20"/>
                <w:lang w:val="en-US"/>
              </w:rPr>
              <w:t>Приема</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p>
        </w:tc>
        <w:tc>
          <w:tcPr>
            <w:tcW w:w="5580" w:type="dxa"/>
            <w:tcBorders>
              <w:top w:val="nil"/>
              <w:bottom w:val="nil"/>
            </w:tcBorders>
            <w:shd w:val="clear" w:color="auto" w:fill="auto"/>
          </w:tcPr>
          <w:p w14:paraId="4CEA3DC6" w14:textId="77777777" w:rsidR="001C0980" w:rsidRPr="00537BC0" w:rsidRDefault="001C0980" w:rsidP="00FE762B">
            <w:pPr>
              <w:spacing w:before="80" w:after="40"/>
              <w:rPr>
                <w:rFonts w:ascii="Verdana" w:hAnsi="Verdana"/>
                <w:sz w:val="20"/>
                <w:szCs w:val="20"/>
              </w:rPr>
            </w:pPr>
          </w:p>
        </w:tc>
      </w:tr>
      <w:tr w:rsidR="001C0980" w:rsidRPr="0030788E" w14:paraId="03BD557A" w14:textId="77777777" w:rsidTr="0068599F">
        <w:trPr>
          <w:trHeight w:val="200"/>
          <w:jc w:val="center"/>
        </w:trPr>
        <w:tc>
          <w:tcPr>
            <w:tcW w:w="568" w:type="dxa"/>
            <w:vMerge/>
            <w:shd w:val="clear" w:color="auto" w:fill="auto"/>
          </w:tcPr>
          <w:p w14:paraId="20925EA0" w14:textId="77777777" w:rsidR="001C0980" w:rsidRPr="006C0D43" w:rsidRDefault="001C0980" w:rsidP="00FE762B">
            <w:pPr>
              <w:pStyle w:val="ListParagraph"/>
              <w:numPr>
                <w:ilvl w:val="0"/>
                <w:numId w:val="32"/>
              </w:numPr>
              <w:tabs>
                <w:tab w:val="left" w:pos="192"/>
              </w:tabs>
              <w:spacing w:before="80" w:after="40"/>
              <w:jc w:val="center"/>
              <w:rPr>
                <w:rFonts w:ascii="Verdana" w:hAnsi="Verdana"/>
                <w:b/>
                <w:sz w:val="20"/>
                <w:szCs w:val="20"/>
              </w:rPr>
            </w:pPr>
          </w:p>
        </w:tc>
        <w:tc>
          <w:tcPr>
            <w:tcW w:w="2528" w:type="dxa"/>
            <w:vMerge/>
            <w:shd w:val="clear" w:color="auto" w:fill="auto"/>
          </w:tcPr>
          <w:p w14:paraId="2A44F432" w14:textId="77777777" w:rsidR="001C0980" w:rsidRPr="00C8786E" w:rsidRDefault="001C0980" w:rsidP="00FE762B">
            <w:pPr>
              <w:spacing w:before="80" w:after="40"/>
              <w:rPr>
                <w:rFonts w:ascii="Verdana" w:hAnsi="Verdana"/>
                <w:b/>
                <w:sz w:val="20"/>
                <w:szCs w:val="20"/>
              </w:rPr>
            </w:pPr>
          </w:p>
        </w:tc>
        <w:tc>
          <w:tcPr>
            <w:tcW w:w="5436" w:type="dxa"/>
            <w:tcBorders>
              <w:top w:val="nil"/>
              <w:bottom w:val="nil"/>
            </w:tcBorders>
            <w:shd w:val="clear" w:color="auto" w:fill="auto"/>
          </w:tcPr>
          <w:p w14:paraId="3258F45D" w14:textId="77777777" w:rsidR="00240DCE" w:rsidRPr="00DF6105" w:rsidRDefault="00240DCE" w:rsidP="00240DCE">
            <w:pPr>
              <w:spacing w:before="80" w:after="40"/>
              <w:jc w:val="both"/>
              <w:rPr>
                <w:rFonts w:ascii="Verdana" w:hAnsi="Verdana"/>
                <w:sz w:val="20"/>
                <w:szCs w:val="20"/>
                <w:lang w:val="ru-RU"/>
              </w:rPr>
            </w:pPr>
            <w:r w:rsidRPr="00DF6105">
              <w:rPr>
                <w:rFonts w:ascii="Verdana" w:hAnsi="Verdana"/>
                <w:sz w:val="20"/>
                <w:szCs w:val="20"/>
                <w:lang w:val="ru-RU"/>
              </w:rPr>
              <w:t>11. В т. 7 след думата „само“ да се добави „обслужващ персонал и“.</w:t>
            </w:r>
          </w:p>
          <w:p w14:paraId="19A3513B" w14:textId="77777777" w:rsidR="00240DCE" w:rsidRPr="00DF6105" w:rsidRDefault="00240DCE" w:rsidP="00240DCE">
            <w:pPr>
              <w:spacing w:before="80" w:after="40"/>
              <w:jc w:val="both"/>
              <w:rPr>
                <w:rFonts w:ascii="Verdana" w:hAnsi="Verdana"/>
                <w:sz w:val="20"/>
                <w:szCs w:val="20"/>
                <w:lang w:val="ru-RU"/>
              </w:rPr>
            </w:pPr>
            <w:r w:rsidRPr="00DF6105">
              <w:rPr>
                <w:rFonts w:ascii="Verdana" w:hAnsi="Verdana"/>
                <w:sz w:val="20"/>
                <w:szCs w:val="20"/>
                <w:lang w:val="ru-RU"/>
              </w:rPr>
              <w:t>Мотиви:</w:t>
            </w:r>
          </w:p>
          <w:p w14:paraId="296FF5D0" w14:textId="77777777" w:rsidR="001C0980" w:rsidRPr="00BF1BAE" w:rsidRDefault="00240DCE" w:rsidP="00240DCE">
            <w:pPr>
              <w:spacing w:before="80" w:after="40"/>
              <w:jc w:val="both"/>
              <w:rPr>
                <w:rFonts w:ascii="Verdana" w:hAnsi="Verdana"/>
                <w:sz w:val="20"/>
                <w:szCs w:val="20"/>
                <w:lang w:val="ru-RU"/>
              </w:rPr>
            </w:pPr>
            <w:r w:rsidRPr="00DF6105">
              <w:rPr>
                <w:rFonts w:ascii="Verdana" w:hAnsi="Verdana"/>
                <w:sz w:val="20"/>
                <w:szCs w:val="20"/>
                <w:lang w:val="ru-RU"/>
              </w:rPr>
              <w:t>Следва да има възможност за достъп с МПС до обекта и на персонала. При отглеждане</w:t>
            </w:r>
            <w:r>
              <w:rPr>
                <w:rFonts w:ascii="Verdana" w:hAnsi="Verdana"/>
                <w:sz w:val="20"/>
                <w:szCs w:val="20"/>
                <w:lang w:val="ru-RU"/>
              </w:rPr>
              <w:t xml:space="preserve"> </w:t>
            </w:r>
            <w:r w:rsidRPr="00DF6105">
              <w:rPr>
                <w:rFonts w:ascii="Verdana" w:hAnsi="Verdana"/>
                <w:sz w:val="20"/>
                <w:szCs w:val="20"/>
                <w:lang w:val="ru-RU"/>
              </w:rPr>
              <w:t>на открито, разстоянията биха могли да бъдат големи и придвижването с МПС -</w:t>
            </w:r>
            <w:r>
              <w:rPr>
                <w:rFonts w:ascii="Verdana" w:hAnsi="Verdana"/>
                <w:sz w:val="20"/>
                <w:szCs w:val="20"/>
                <w:lang w:val="ru-RU"/>
              </w:rPr>
              <w:t xml:space="preserve"> наложително</w:t>
            </w:r>
            <w:r w:rsidRPr="00DF6105">
              <w:rPr>
                <w:rFonts w:ascii="Verdana" w:hAnsi="Verdana"/>
                <w:sz w:val="20"/>
                <w:szCs w:val="20"/>
                <w:lang w:val="ru-RU"/>
              </w:rPr>
              <w:t>.</w:t>
            </w:r>
          </w:p>
        </w:tc>
        <w:tc>
          <w:tcPr>
            <w:tcW w:w="1651" w:type="dxa"/>
            <w:tcBorders>
              <w:top w:val="nil"/>
              <w:bottom w:val="nil"/>
            </w:tcBorders>
            <w:shd w:val="clear" w:color="auto" w:fill="auto"/>
          </w:tcPr>
          <w:p w14:paraId="4735FAF0" w14:textId="77777777" w:rsidR="001C0980" w:rsidRPr="00537BC0" w:rsidRDefault="00611211" w:rsidP="00FE762B">
            <w:pPr>
              <w:spacing w:before="80" w:after="40"/>
              <w:rPr>
                <w:rFonts w:ascii="Verdana" w:hAnsi="Verdana"/>
                <w:sz w:val="20"/>
                <w:szCs w:val="20"/>
                <w:lang w:val="ru-RU"/>
              </w:rPr>
            </w:pPr>
            <w:proofErr w:type="spellStart"/>
            <w:r w:rsidRPr="00537BC0">
              <w:rPr>
                <w:rFonts w:ascii="Verdana" w:hAnsi="Verdana"/>
                <w:sz w:val="20"/>
                <w:szCs w:val="20"/>
                <w:lang w:val="en-US"/>
              </w:rPr>
              <w:t>Не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се</w:t>
            </w:r>
            <w:proofErr w:type="spellEnd"/>
            <w:r w:rsidRPr="00537BC0">
              <w:rPr>
                <w:rFonts w:ascii="Verdana" w:hAnsi="Verdana"/>
                <w:sz w:val="20"/>
                <w:szCs w:val="20"/>
                <w:lang w:val="en-US"/>
              </w:rPr>
              <w:t xml:space="preserve"> </w:t>
            </w:r>
            <w:proofErr w:type="spellStart"/>
            <w:r w:rsidRPr="00537BC0">
              <w:rPr>
                <w:rFonts w:ascii="Verdana" w:hAnsi="Verdana"/>
                <w:sz w:val="20"/>
                <w:szCs w:val="20"/>
                <w:lang w:val="en-US"/>
              </w:rPr>
              <w:t>приема</w:t>
            </w:r>
            <w:proofErr w:type="spellEnd"/>
          </w:p>
        </w:tc>
        <w:tc>
          <w:tcPr>
            <w:tcW w:w="5580" w:type="dxa"/>
            <w:tcBorders>
              <w:top w:val="nil"/>
              <w:bottom w:val="nil"/>
            </w:tcBorders>
            <w:shd w:val="clear" w:color="auto" w:fill="auto"/>
          </w:tcPr>
          <w:p w14:paraId="7CE8A2E0" w14:textId="4A2D5C83" w:rsidR="001C0980" w:rsidRPr="00537BC0" w:rsidRDefault="00865ED6" w:rsidP="004F6A20">
            <w:pPr>
              <w:spacing w:before="80" w:after="40"/>
              <w:jc w:val="both"/>
              <w:rPr>
                <w:rFonts w:ascii="Verdana" w:hAnsi="Verdana"/>
                <w:sz w:val="20"/>
                <w:szCs w:val="20"/>
              </w:rPr>
            </w:pPr>
            <w:r w:rsidRPr="00537BC0">
              <w:rPr>
                <w:rFonts w:ascii="Verdana" w:hAnsi="Verdana"/>
                <w:sz w:val="20"/>
                <w:szCs w:val="20"/>
              </w:rPr>
              <w:t>Осигуряването на достъп в обекта на</w:t>
            </w:r>
            <w:r w:rsidR="00A4245E">
              <w:rPr>
                <w:rFonts w:ascii="Verdana" w:hAnsi="Verdana"/>
                <w:sz w:val="20"/>
                <w:szCs w:val="20"/>
              </w:rPr>
              <w:t xml:space="preserve"> превозни средства различни от </w:t>
            </w:r>
            <w:r w:rsidR="004F6A20">
              <w:rPr>
                <w:rFonts w:ascii="Verdana" w:hAnsi="Verdana"/>
                <w:sz w:val="20"/>
                <w:szCs w:val="20"/>
              </w:rPr>
              <w:t xml:space="preserve">тези </w:t>
            </w:r>
            <w:r w:rsidRPr="00537BC0">
              <w:rPr>
                <w:rFonts w:ascii="Verdana" w:hAnsi="Verdana"/>
                <w:sz w:val="20"/>
                <w:szCs w:val="20"/>
              </w:rPr>
              <w:t xml:space="preserve">превозващи свине или фураж по своята същност е грубо нарушаване на мерките за </w:t>
            </w:r>
            <w:proofErr w:type="spellStart"/>
            <w:r w:rsidRPr="00537BC0">
              <w:rPr>
                <w:rFonts w:ascii="Verdana" w:hAnsi="Verdana"/>
                <w:sz w:val="20"/>
                <w:szCs w:val="20"/>
              </w:rPr>
              <w:t>биосигурност</w:t>
            </w:r>
            <w:proofErr w:type="spellEnd"/>
            <w:r w:rsidRPr="00537BC0">
              <w:rPr>
                <w:rFonts w:ascii="Verdana" w:hAnsi="Verdana"/>
                <w:sz w:val="20"/>
                <w:szCs w:val="20"/>
              </w:rPr>
              <w:t xml:space="preserve"> и предпоставка за разпространение на заразни болести. Превозните средства обслужващи персонала на обекта следва да имат достъп</w:t>
            </w:r>
            <w:r w:rsidR="004F6A20">
              <w:rPr>
                <w:rFonts w:ascii="Verdana" w:hAnsi="Verdana"/>
                <w:sz w:val="20"/>
                <w:szCs w:val="20"/>
              </w:rPr>
              <w:t xml:space="preserve"> само до огражденията на обекта</w:t>
            </w:r>
            <w:r w:rsidRPr="00537BC0">
              <w:rPr>
                <w:rFonts w:ascii="Verdana" w:hAnsi="Verdana"/>
                <w:sz w:val="20"/>
                <w:szCs w:val="20"/>
              </w:rPr>
              <w:t xml:space="preserve">. </w:t>
            </w:r>
          </w:p>
        </w:tc>
      </w:tr>
      <w:tr w:rsidR="001C0980" w:rsidRPr="0030788E" w14:paraId="5A577E37" w14:textId="77777777" w:rsidTr="0068599F">
        <w:trPr>
          <w:trHeight w:val="200"/>
          <w:jc w:val="center"/>
        </w:trPr>
        <w:tc>
          <w:tcPr>
            <w:tcW w:w="568" w:type="dxa"/>
            <w:vMerge/>
            <w:shd w:val="clear" w:color="auto" w:fill="auto"/>
          </w:tcPr>
          <w:p w14:paraId="1184E497" w14:textId="77777777" w:rsidR="001C0980" w:rsidRPr="000C00DF" w:rsidRDefault="001C0980" w:rsidP="007F75E6">
            <w:pPr>
              <w:pStyle w:val="ListParagraph"/>
              <w:numPr>
                <w:ilvl w:val="0"/>
                <w:numId w:val="37"/>
              </w:numPr>
              <w:tabs>
                <w:tab w:val="left" w:pos="192"/>
              </w:tabs>
              <w:spacing w:before="80" w:after="40"/>
              <w:ind w:left="0"/>
              <w:jc w:val="center"/>
              <w:rPr>
                <w:rFonts w:ascii="Verdana" w:hAnsi="Verdana"/>
                <w:b/>
                <w:sz w:val="20"/>
                <w:szCs w:val="20"/>
              </w:rPr>
            </w:pPr>
          </w:p>
        </w:tc>
        <w:tc>
          <w:tcPr>
            <w:tcW w:w="2528" w:type="dxa"/>
            <w:vMerge/>
            <w:shd w:val="clear" w:color="auto" w:fill="auto"/>
          </w:tcPr>
          <w:p w14:paraId="32424255" w14:textId="77777777" w:rsidR="001C0980" w:rsidRPr="00B72BD4" w:rsidRDefault="001C0980" w:rsidP="00FE762B">
            <w:pPr>
              <w:spacing w:before="80" w:after="40"/>
              <w:rPr>
                <w:rFonts w:ascii="Verdana" w:hAnsi="Verdana"/>
                <w:sz w:val="20"/>
                <w:szCs w:val="20"/>
                <w:lang w:val="ru-RU"/>
              </w:rPr>
            </w:pPr>
          </w:p>
        </w:tc>
        <w:tc>
          <w:tcPr>
            <w:tcW w:w="5436" w:type="dxa"/>
            <w:tcBorders>
              <w:top w:val="nil"/>
              <w:bottom w:val="single" w:sz="18" w:space="0" w:color="2E74B5"/>
            </w:tcBorders>
            <w:shd w:val="clear" w:color="auto" w:fill="auto"/>
          </w:tcPr>
          <w:p w14:paraId="32F789AD" w14:textId="77777777" w:rsidR="001260EA" w:rsidRPr="00DF6105" w:rsidRDefault="001260EA" w:rsidP="001260EA">
            <w:pPr>
              <w:spacing w:before="80" w:after="40"/>
              <w:jc w:val="both"/>
              <w:rPr>
                <w:rFonts w:ascii="Verdana" w:hAnsi="Verdana"/>
                <w:sz w:val="20"/>
                <w:szCs w:val="20"/>
                <w:lang w:val="ru-RU"/>
              </w:rPr>
            </w:pPr>
            <w:r w:rsidRPr="00DF6105">
              <w:rPr>
                <w:rFonts w:ascii="Verdana" w:hAnsi="Verdana"/>
                <w:sz w:val="20"/>
                <w:szCs w:val="20"/>
                <w:lang w:val="ru-RU"/>
              </w:rPr>
              <w:t>12. В Допълнителните разпоредби да се въведат дефиниции за „пасищно</w:t>
            </w:r>
            <w:r w:rsidR="00240DCE">
              <w:rPr>
                <w:rFonts w:ascii="Verdana" w:hAnsi="Verdana"/>
                <w:sz w:val="20"/>
                <w:szCs w:val="20"/>
                <w:lang w:val="ru-RU"/>
              </w:rPr>
              <w:t xml:space="preserve"> </w:t>
            </w:r>
            <w:r w:rsidRPr="00DF6105">
              <w:rPr>
                <w:rFonts w:ascii="Verdana" w:hAnsi="Verdana"/>
                <w:sz w:val="20"/>
                <w:szCs w:val="20"/>
                <w:lang w:val="ru-RU"/>
              </w:rPr>
              <w:t>отглеждане“ и „Отглеждане на открито“ както следва:</w:t>
            </w:r>
          </w:p>
          <w:p w14:paraId="5D6980AC" w14:textId="77777777" w:rsidR="001260EA" w:rsidRPr="00DF6105" w:rsidRDefault="001260EA" w:rsidP="001260EA">
            <w:pPr>
              <w:spacing w:before="80" w:after="40"/>
              <w:jc w:val="both"/>
              <w:rPr>
                <w:rFonts w:ascii="Verdana" w:hAnsi="Verdana"/>
                <w:sz w:val="20"/>
                <w:szCs w:val="20"/>
                <w:lang w:val="ru-RU"/>
              </w:rPr>
            </w:pPr>
            <w:r w:rsidRPr="00DF6105">
              <w:rPr>
                <w:rFonts w:ascii="Verdana" w:hAnsi="Verdana"/>
                <w:sz w:val="20"/>
                <w:szCs w:val="20"/>
                <w:lang w:val="ru-RU"/>
              </w:rPr>
              <w:t>„Пасищно отглеждане“ е отглеждане на горски територии независимо от собствеността</w:t>
            </w:r>
            <w:r w:rsidR="00E64428">
              <w:rPr>
                <w:rFonts w:ascii="Verdana" w:hAnsi="Verdana"/>
                <w:sz w:val="20"/>
                <w:szCs w:val="20"/>
                <w:lang w:val="ru-RU"/>
              </w:rPr>
              <w:t xml:space="preserve"> </w:t>
            </w:r>
            <w:r w:rsidRPr="00DF6105">
              <w:rPr>
                <w:rFonts w:ascii="Verdana" w:hAnsi="Verdana"/>
                <w:sz w:val="20"/>
                <w:szCs w:val="20"/>
                <w:lang w:val="ru-RU"/>
              </w:rPr>
              <w:t>върху земята.</w:t>
            </w:r>
          </w:p>
          <w:p w14:paraId="337A239F" w14:textId="77777777" w:rsidR="001C0980" w:rsidRPr="00A05A91" w:rsidRDefault="001260EA" w:rsidP="001260EA">
            <w:pPr>
              <w:spacing w:before="80" w:after="40"/>
              <w:jc w:val="both"/>
              <w:rPr>
                <w:rFonts w:ascii="Verdana" w:hAnsi="Verdana"/>
                <w:sz w:val="20"/>
                <w:szCs w:val="20"/>
                <w:lang w:val="ru-RU"/>
              </w:rPr>
            </w:pPr>
            <w:r w:rsidRPr="00DF6105">
              <w:rPr>
                <w:rFonts w:ascii="Verdana" w:hAnsi="Verdana"/>
                <w:sz w:val="20"/>
                <w:szCs w:val="20"/>
                <w:lang w:val="ru-RU"/>
              </w:rPr>
              <w:t>„Отглеждане на открито“ е отглеждане на частна, общинска или държавна земеделска</w:t>
            </w:r>
            <w:r w:rsidR="00E64428">
              <w:rPr>
                <w:rFonts w:ascii="Verdana" w:hAnsi="Verdana"/>
                <w:sz w:val="20"/>
                <w:szCs w:val="20"/>
                <w:lang w:val="ru-RU"/>
              </w:rPr>
              <w:t xml:space="preserve"> </w:t>
            </w:r>
            <w:r w:rsidRPr="00DF6105">
              <w:rPr>
                <w:rFonts w:ascii="Verdana" w:hAnsi="Verdana"/>
                <w:sz w:val="20"/>
                <w:szCs w:val="20"/>
                <w:lang w:val="ru-RU"/>
              </w:rPr>
              <w:t>земя.</w:t>
            </w:r>
          </w:p>
        </w:tc>
        <w:tc>
          <w:tcPr>
            <w:tcW w:w="1651" w:type="dxa"/>
            <w:tcBorders>
              <w:top w:val="nil"/>
              <w:bottom w:val="single" w:sz="18" w:space="0" w:color="2E74B5"/>
            </w:tcBorders>
            <w:shd w:val="clear" w:color="auto" w:fill="auto"/>
          </w:tcPr>
          <w:p w14:paraId="6FB55C22" w14:textId="77777777" w:rsidR="001C0980" w:rsidRPr="00537BC0" w:rsidRDefault="00B666A9" w:rsidP="00FE762B">
            <w:pPr>
              <w:spacing w:before="80" w:after="40"/>
              <w:rPr>
                <w:rFonts w:ascii="Verdana" w:hAnsi="Verdana"/>
                <w:sz w:val="20"/>
                <w:szCs w:val="20"/>
              </w:rPr>
            </w:pPr>
            <w:r w:rsidRPr="00537BC0">
              <w:rPr>
                <w:rFonts w:ascii="Verdana" w:hAnsi="Verdana"/>
                <w:sz w:val="20"/>
                <w:szCs w:val="20"/>
              </w:rPr>
              <w:t>Приема се по принцип</w:t>
            </w:r>
          </w:p>
        </w:tc>
        <w:tc>
          <w:tcPr>
            <w:tcW w:w="5580" w:type="dxa"/>
            <w:tcBorders>
              <w:top w:val="nil"/>
              <w:bottom w:val="single" w:sz="18" w:space="0" w:color="2E74B5"/>
            </w:tcBorders>
            <w:shd w:val="clear" w:color="auto" w:fill="auto"/>
          </w:tcPr>
          <w:p w14:paraId="1B9C683C" w14:textId="32D0A885" w:rsidR="001C0980" w:rsidRPr="00537BC0" w:rsidRDefault="00DB5B22" w:rsidP="00231A25">
            <w:pPr>
              <w:spacing w:before="80" w:after="40"/>
              <w:jc w:val="both"/>
              <w:rPr>
                <w:rFonts w:ascii="Verdana" w:hAnsi="Verdana"/>
                <w:sz w:val="20"/>
                <w:szCs w:val="20"/>
              </w:rPr>
            </w:pPr>
            <w:r>
              <w:rPr>
                <w:rFonts w:ascii="Verdana" w:hAnsi="Verdana"/>
                <w:sz w:val="20"/>
                <w:szCs w:val="20"/>
              </w:rPr>
              <w:t xml:space="preserve">Предвид </w:t>
            </w:r>
            <w:r w:rsidR="00231A25">
              <w:rPr>
                <w:rFonts w:ascii="Verdana" w:hAnsi="Verdana"/>
                <w:sz w:val="20"/>
                <w:szCs w:val="20"/>
              </w:rPr>
              <w:t>законовата делега</w:t>
            </w:r>
            <w:r w:rsidR="004F6A20">
              <w:rPr>
                <w:rFonts w:ascii="Verdana" w:hAnsi="Verdana"/>
                <w:sz w:val="20"/>
                <w:szCs w:val="20"/>
              </w:rPr>
              <w:t>ц</w:t>
            </w:r>
            <w:r w:rsidR="00231A25">
              <w:rPr>
                <w:rFonts w:ascii="Verdana" w:hAnsi="Verdana"/>
                <w:sz w:val="20"/>
                <w:szCs w:val="20"/>
              </w:rPr>
              <w:t xml:space="preserve">ия за издаване на наредбата </w:t>
            </w:r>
            <w:r>
              <w:rPr>
                <w:rFonts w:ascii="Verdana" w:hAnsi="Verdana"/>
                <w:sz w:val="20"/>
                <w:szCs w:val="20"/>
              </w:rPr>
              <w:t>с</w:t>
            </w:r>
            <w:r w:rsidR="00B666A9" w:rsidRPr="00537BC0">
              <w:rPr>
                <w:rFonts w:ascii="Verdana" w:hAnsi="Verdana"/>
                <w:sz w:val="20"/>
                <w:szCs w:val="20"/>
              </w:rPr>
              <w:t xml:space="preserve"> проекта на НИД е предложена редакция </w:t>
            </w:r>
            <w:r>
              <w:rPr>
                <w:rFonts w:ascii="Verdana" w:hAnsi="Verdana"/>
                <w:sz w:val="20"/>
                <w:szCs w:val="20"/>
              </w:rPr>
              <w:t xml:space="preserve">на дефиницията посочена в </w:t>
            </w:r>
            <w:r w:rsidRPr="00537BC0">
              <w:rPr>
                <w:rFonts w:ascii="Verdana" w:hAnsi="Verdana"/>
                <w:sz w:val="20"/>
                <w:szCs w:val="20"/>
              </w:rPr>
              <w:t>§ 1, т. 3</w:t>
            </w:r>
            <w:r>
              <w:rPr>
                <w:rFonts w:ascii="Verdana" w:hAnsi="Verdana"/>
                <w:sz w:val="20"/>
                <w:szCs w:val="20"/>
              </w:rPr>
              <w:t xml:space="preserve"> от </w:t>
            </w:r>
            <w:r w:rsidR="00B666A9" w:rsidRPr="00537BC0">
              <w:rPr>
                <w:rFonts w:ascii="Verdana" w:hAnsi="Verdana"/>
                <w:sz w:val="20"/>
                <w:szCs w:val="20"/>
              </w:rPr>
              <w:t>допълнителни</w:t>
            </w:r>
            <w:r>
              <w:rPr>
                <w:rFonts w:ascii="Verdana" w:hAnsi="Verdana"/>
                <w:sz w:val="20"/>
                <w:szCs w:val="20"/>
              </w:rPr>
              <w:t>те разпоредби.</w:t>
            </w:r>
          </w:p>
        </w:tc>
      </w:tr>
    </w:tbl>
    <w:p w14:paraId="29E3A390" w14:textId="7846954E" w:rsidR="001A64F2" w:rsidRPr="001A64F2" w:rsidRDefault="001A64F2" w:rsidP="0004692A">
      <w:pPr>
        <w:spacing w:line="360" w:lineRule="auto"/>
        <w:ind w:left="284"/>
        <w:rPr>
          <w:rFonts w:ascii="Verdana" w:hAnsi="Verdana" w:cs="Verdana"/>
          <w:smallCaps/>
          <w:sz w:val="18"/>
          <w:szCs w:val="18"/>
          <w:vertAlign w:val="superscript"/>
        </w:rPr>
      </w:pPr>
    </w:p>
    <w:sectPr w:rsidR="001A64F2" w:rsidRPr="001A64F2" w:rsidSect="00565493">
      <w:footerReference w:type="even" r:id="rId10"/>
      <w:footerReference w:type="default" r:id="rId11"/>
      <w:headerReference w:type="first" r:id="rId12"/>
      <w:pgSz w:w="16838" w:h="11906" w:orient="landscape" w:code="9"/>
      <w:pgMar w:top="1361"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86D2" w14:textId="77777777" w:rsidR="008C7CBC" w:rsidRDefault="008C7CBC">
      <w:r>
        <w:separator/>
      </w:r>
    </w:p>
  </w:endnote>
  <w:endnote w:type="continuationSeparator" w:id="0">
    <w:p w14:paraId="6515C7CC" w14:textId="77777777" w:rsidR="008C7CBC" w:rsidRDefault="008C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352F"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1FD87" w14:textId="77777777"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F672088" w14:textId="2B50408A"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04692A">
          <w:rPr>
            <w:noProof/>
            <w:sz w:val="18"/>
            <w:szCs w:val="18"/>
          </w:rPr>
          <w:t>10</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0AB3" w14:textId="77777777" w:rsidR="008C7CBC" w:rsidRDefault="008C7CBC">
      <w:r>
        <w:separator/>
      </w:r>
    </w:p>
  </w:footnote>
  <w:footnote w:type="continuationSeparator" w:id="0">
    <w:p w14:paraId="32F03331" w14:textId="77777777" w:rsidR="008C7CBC" w:rsidRDefault="008C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F4D9" w14:textId="77777777" w:rsidR="004674B8" w:rsidRPr="001A64F2" w:rsidRDefault="004674B8" w:rsidP="004674B8">
    <w:pPr>
      <w:tabs>
        <w:tab w:val="center" w:pos="4320"/>
        <w:tab w:val="right" w:pos="8640"/>
      </w:tabs>
      <w:overflowPunct w:val="0"/>
      <w:autoSpaceDE w:val="0"/>
      <w:autoSpaceDN w:val="0"/>
      <w:adjustRightInd w:val="0"/>
      <w:jc w:val="right"/>
      <w:textAlignment w:val="baseline"/>
      <w:rPr>
        <w:rFonts w:ascii="Verdana" w:hAnsi="Verdana"/>
        <w:sz w:val="16"/>
        <w:szCs w:val="16"/>
        <w:lang w:eastAsia="en-US"/>
      </w:rPr>
    </w:pPr>
    <w:r w:rsidRPr="001A64F2">
      <w:rPr>
        <w:rFonts w:ascii="Verdana" w:hAnsi="Verdana"/>
        <w:sz w:val="16"/>
        <w:szCs w:val="16"/>
        <w:lang w:eastAsia="en-US"/>
      </w:rPr>
      <w:t>Класификация на информацията:</w:t>
    </w:r>
  </w:p>
  <w:p w14:paraId="09BE0812" w14:textId="77777777" w:rsidR="004674B8" w:rsidRPr="001A64F2" w:rsidRDefault="004674B8" w:rsidP="004674B8">
    <w:pPr>
      <w:tabs>
        <w:tab w:val="center" w:pos="4320"/>
        <w:tab w:val="right" w:pos="8640"/>
      </w:tabs>
      <w:overflowPunct w:val="0"/>
      <w:autoSpaceDE w:val="0"/>
      <w:autoSpaceDN w:val="0"/>
      <w:adjustRightInd w:val="0"/>
      <w:jc w:val="right"/>
      <w:textAlignment w:val="baseline"/>
      <w:rPr>
        <w:rFonts w:ascii="Verdana" w:hAnsi="Verdana"/>
        <w:sz w:val="16"/>
        <w:szCs w:val="16"/>
        <w:lang w:eastAsia="en-US"/>
      </w:rPr>
    </w:pPr>
    <w:r w:rsidRPr="001A64F2">
      <w:rPr>
        <w:rFonts w:ascii="Verdana" w:hAnsi="Verdana"/>
        <w:sz w:val="16"/>
        <w:szCs w:val="16"/>
        <w:lang w:eastAsia="en-US"/>
      </w:rPr>
      <w:t>Ниво 0, TLP-</w:t>
    </w:r>
    <w:r w:rsidRPr="001A64F2">
      <w:rPr>
        <w:rFonts w:ascii="Verdana" w:hAnsi="Verdana"/>
        <w:sz w:val="16"/>
        <w:szCs w:val="16"/>
        <w:lang w:val="en-US" w:eastAsia="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988377E"/>
    <w:multiLevelType w:val="hybridMultilevel"/>
    <w:tmpl w:val="35822DC6"/>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2E2F"/>
    <w:multiLevelType w:val="hybridMultilevel"/>
    <w:tmpl w:val="4258BE9A"/>
    <w:lvl w:ilvl="0" w:tplc="CFB25E7C">
      <w:start w:val="1"/>
      <w:numFmt w:val="bullet"/>
      <w:lvlText w:val=""/>
      <w:lvlJc w:val="left"/>
      <w:pPr>
        <w:ind w:left="1429" w:hanging="360"/>
      </w:pPr>
      <w:rPr>
        <w:rFonts w:ascii="Wingdings" w:hAnsi="Wingdings" w:hint="default"/>
        <w:lang w:val="ru-RU"/>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699D"/>
    <w:multiLevelType w:val="multilevel"/>
    <w:tmpl w:val="D42C4B20"/>
    <w:lvl w:ilvl="0">
      <w:start w:val="1"/>
      <w:numFmt w:val="decimal"/>
      <w:suff w:val="space"/>
      <w:lvlText w:val="%1."/>
      <w:lvlJc w:val="right"/>
      <w:pPr>
        <w:ind w:left="170"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8"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1"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4"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5" w15:restartNumberingAfterBreak="0">
    <w:nsid w:val="393E2C3A"/>
    <w:multiLevelType w:val="singleLevel"/>
    <w:tmpl w:val="CF882D90"/>
    <w:lvl w:ilvl="0">
      <w:start w:val="1"/>
      <w:numFmt w:val="russianLower"/>
      <w:lvlText w:val="%1)"/>
      <w:lvlJc w:val="left"/>
    </w:lvl>
  </w:abstractNum>
  <w:abstractNum w:abstractNumId="16" w15:restartNumberingAfterBreak="0">
    <w:nsid w:val="3BC37A8C"/>
    <w:multiLevelType w:val="singleLevel"/>
    <w:tmpl w:val="596280AA"/>
    <w:lvl w:ilvl="0">
      <w:start w:val="3"/>
      <w:numFmt w:val="russianLower"/>
      <w:lvlText w:val="%1)"/>
      <w:lvlJc w:val="left"/>
    </w:lvl>
  </w:abstractNum>
  <w:abstractNum w:abstractNumId="17"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882B88"/>
    <w:multiLevelType w:val="hybridMultilevel"/>
    <w:tmpl w:val="9708B8C4"/>
    <w:lvl w:ilvl="0" w:tplc="EBB66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E4483"/>
    <w:multiLevelType w:val="multilevel"/>
    <w:tmpl w:val="4B602C48"/>
    <w:lvl w:ilvl="0">
      <w:start w:val="1"/>
      <w:numFmt w:val="decimal"/>
      <w:suff w:val="space"/>
      <w:lvlText w:val="%1."/>
      <w:lvlJc w:val="right"/>
      <w:pPr>
        <w:ind w:left="170" w:firstLine="17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1"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3"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5"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6"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62B2A"/>
    <w:multiLevelType w:val="multilevel"/>
    <w:tmpl w:val="C9C6560E"/>
    <w:lvl w:ilvl="0">
      <w:start w:val="2"/>
      <w:numFmt w:val="bullet"/>
      <w:suff w:val="space"/>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6E6F2F"/>
    <w:multiLevelType w:val="multilevel"/>
    <w:tmpl w:val="E5349FAA"/>
    <w:lvl w:ilvl="0">
      <w:start w:val="1"/>
      <w:numFmt w:val="bullet"/>
      <w:suff w:val="space"/>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30" w15:restartNumberingAfterBreak="0">
    <w:nsid w:val="659C6E51"/>
    <w:multiLevelType w:val="hybridMultilevel"/>
    <w:tmpl w:val="BAD87274"/>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2"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DDB144A"/>
    <w:multiLevelType w:val="multilevel"/>
    <w:tmpl w:val="D42C4B20"/>
    <w:lvl w:ilvl="0">
      <w:start w:val="1"/>
      <w:numFmt w:val="decimal"/>
      <w:suff w:val="space"/>
      <w:lvlText w:val="%1."/>
      <w:lvlJc w:val="right"/>
      <w:pPr>
        <w:ind w:left="170"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6"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num>
  <w:num w:numId="2">
    <w:abstractNumId w:val="9"/>
  </w:num>
  <w:num w:numId="3">
    <w:abstractNumId w:val="33"/>
  </w:num>
  <w:num w:numId="4">
    <w:abstractNumId w:val="36"/>
  </w:num>
  <w:num w:numId="5">
    <w:abstractNumId w:val="24"/>
  </w:num>
  <w:num w:numId="6">
    <w:abstractNumId w:val="12"/>
  </w:num>
  <w:num w:numId="7">
    <w:abstractNumId w:val="26"/>
  </w:num>
  <w:num w:numId="8">
    <w:abstractNumId w:val="34"/>
  </w:num>
  <w:num w:numId="9">
    <w:abstractNumId w:val="8"/>
  </w:num>
  <w:num w:numId="10">
    <w:abstractNumId w:val="15"/>
  </w:num>
  <w:num w:numId="11">
    <w:abstractNumId w:val="16"/>
  </w:num>
  <w:num w:numId="12">
    <w:abstractNumId w:val="11"/>
  </w:num>
  <w:num w:numId="13">
    <w:abstractNumId w:val="6"/>
  </w:num>
  <w:num w:numId="14">
    <w:abstractNumId w:val="17"/>
  </w:num>
  <w:num w:numId="15">
    <w:abstractNumId w:val="19"/>
  </w:num>
  <w:num w:numId="16">
    <w:abstractNumId w:val="32"/>
  </w:num>
  <w:num w:numId="17">
    <w:abstractNumId w:val="1"/>
  </w:num>
  <w:num w:numId="18">
    <w:abstractNumId w:val="13"/>
  </w:num>
  <w:num w:numId="19">
    <w:abstractNumId w:val="29"/>
  </w:num>
  <w:num w:numId="20">
    <w:abstractNumId w:val="22"/>
  </w:num>
  <w:num w:numId="21">
    <w:abstractNumId w:val="2"/>
  </w:num>
  <w:num w:numId="22">
    <w:abstractNumId w:val="31"/>
  </w:num>
  <w:num w:numId="23">
    <w:abstractNumId w:val="0"/>
  </w:num>
  <w:num w:numId="24">
    <w:abstractNumId w:val="14"/>
  </w:num>
  <w:num w:numId="25">
    <w:abstractNumId w:val="25"/>
  </w:num>
  <w:num w:numId="26">
    <w:abstractNumId w:val="4"/>
  </w:num>
  <w:num w:numId="27">
    <w:abstractNumId w:val="21"/>
  </w:num>
  <w:num w:numId="28">
    <w:abstractNumId w:val="10"/>
  </w:num>
  <w:num w:numId="29">
    <w:abstractNumId w:val="35"/>
  </w:num>
  <w:num w:numId="30">
    <w:abstractNumId w:val="5"/>
  </w:num>
  <w:num w:numId="31">
    <w:abstractNumId w:val="28"/>
  </w:num>
  <w:num w:numId="32">
    <w:abstractNumId w:val="20"/>
  </w:num>
  <w:num w:numId="33">
    <w:abstractNumId w:val="30"/>
  </w:num>
  <w:num w:numId="34">
    <w:abstractNumId w:val="3"/>
  </w:num>
  <w:num w:numId="35">
    <w:abstractNumId w:val="27"/>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4F41"/>
    <w:rsid w:val="0002513E"/>
    <w:rsid w:val="000252C0"/>
    <w:rsid w:val="0002544E"/>
    <w:rsid w:val="000257AA"/>
    <w:rsid w:val="00025A23"/>
    <w:rsid w:val="00025DD3"/>
    <w:rsid w:val="00027271"/>
    <w:rsid w:val="000279C9"/>
    <w:rsid w:val="000306C4"/>
    <w:rsid w:val="00033183"/>
    <w:rsid w:val="00033713"/>
    <w:rsid w:val="00033DFD"/>
    <w:rsid w:val="000357B4"/>
    <w:rsid w:val="00040AE0"/>
    <w:rsid w:val="00040F76"/>
    <w:rsid w:val="000414AB"/>
    <w:rsid w:val="000414B6"/>
    <w:rsid w:val="00043D50"/>
    <w:rsid w:val="00043ECF"/>
    <w:rsid w:val="000446AF"/>
    <w:rsid w:val="00044E65"/>
    <w:rsid w:val="0004610E"/>
    <w:rsid w:val="0004692A"/>
    <w:rsid w:val="00046AB8"/>
    <w:rsid w:val="00046C3E"/>
    <w:rsid w:val="00051CC2"/>
    <w:rsid w:val="00052350"/>
    <w:rsid w:val="0005435E"/>
    <w:rsid w:val="0005470C"/>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918"/>
    <w:rsid w:val="00067C92"/>
    <w:rsid w:val="00070496"/>
    <w:rsid w:val="000708B1"/>
    <w:rsid w:val="000718C7"/>
    <w:rsid w:val="000737E5"/>
    <w:rsid w:val="000741C8"/>
    <w:rsid w:val="00075594"/>
    <w:rsid w:val="0007570E"/>
    <w:rsid w:val="000757FC"/>
    <w:rsid w:val="00076328"/>
    <w:rsid w:val="000769B1"/>
    <w:rsid w:val="0008079F"/>
    <w:rsid w:val="00081D6F"/>
    <w:rsid w:val="00082171"/>
    <w:rsid w:val="000836C6"/>
    <w:rsid w:val="00084700"/>
    <w:rsid w:val="0008525A"/>
    <w:rsid w:val="00085345"/>
    <w:rsid w:val="00086434"/>
    <w:rsid w:val="000902D1"/>
    <w:rsid w:val="00090401"/>
    <w:rsid w:val="000932F1"/>
    <w:rsid w:val="000937D4"/>
    <w:rsid w:val="00093F30"/>
    <w:rsid w:val="000946DC"/>
    <w:rsid w:val="00094AB2"/>
    <w:rsid w:val="000953A8"/>
    <w:rsid w:val="00096C33"/>
    <w:rsid w:val="00097783"/>
    <w:rsid w:val="000A084C"/>
    <w:rsid w:val="000A1017"/>
    <w:rsid w:val="000A2286"/>
    <w:rsid w:val="000A228F"/>
    <w:rsid w:val="000A3E16"/>
    <w:rsid w:val="000A5F2B"/>
    <w:rsid w:val="000A6164"/>
    <w:rsid w:val="000A78A5"/>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233"/>
    <w:rsid w:val="000C65D0"/>
    <w:rsid w:val="000D0414"/>
    <w:rsid w:val="000D1E2E"/>
    <w:rsid w:val="000D2F9F"/>
    <w:rsid w:val="000D31EF"/>
    <w:rsid w:val="000D3F6C"/>
    <w:rsid w:val="000D3F7C"/>
    <w:rsid w:val="000D4198"/>
    <w:rsid w:val="000E0BDA"/>
    <w:rsid w:val="000E145B"/>
    <w:rsid w:val="000E3570"/>
    <w:rsid w:val="000E38E0"/>
    <w:rsid w:val="000E6A80"/>
    <w:rsid w:val="000E6F24"/>
    <w:rsid w:val="000F02C5"/>
    <w:rsid w:val="000F1019"/>
    <w:rsid w:val="000F31C8"/>
    <w:rsid w:val="000F3490"/>
    <w:rsid w:val="000F4E61"/>
    <w:rsid w:val="000F5EC8"/>
    <w:rsid w:val="000F6AB7"/>
    <w:rsid w:val="000F73D3"/>
    <w:rsid w:val="000F7A3E"/>
    <w:rsid w:val="001012EC"/>
    <w:rsid w:val="001023DE"/>
    <w:rsid w:val="0010283F"/>
    <w:rsid w:val="0010687D"/>
    <w:rsid w:val="00110FB3"/>
    <w:rsid w:val="00111352"/>
    <w:rsid w:val="001119BF"/>
    <w:rsid w:val="001139BE"/>
    <w:rsid w:val="001143E4"/>
    <w:rsid w:val="001146B4"/>
    <w:rsid w:val="0011484F"/>
    <w:rsid w:val="0011552E"/>
    <w:rsid w:val="00115EDD"/>
    <w:rsid w:val="00116708"/>
    <w:rsid w:val="00116995"/>
    <w:rsid w:val="00116FC6"/>
    <w:rsid w:val="001171CC"/>
    <w:rsid w:val="001201A9"/>
    <w:rsid w:val="00120ABA"/>
    <w:rsid w:val="00121BA5"/>
    <w:rsid w:val="001251BE"/>
    <w:rsid w:val="00125F9E"/>
    <w:rsid w:val="001260EA"/>
    <w:rsid w:val="00130EE7"/>
    <w:rsid w:val="001311AD"/>
    <w:rsid w:val="00131D33"/>
    <w:rsid w:val="00131DA5"/>
    <w:rsid w:val="0013312A"/>
    <w:rsid w:val="001333AE"/>
    <w:rsid w:val="00133A14"/>
    <w:rsid w:val="001343C0"/>
    <w:rsid w:val="001345AD"/>
    <w:rsid w:val="00134692"/>
    <w:rsid w:val="00134E1D"/>
    <w:rsid w:val="001353E6"/>
    <w:rsid w:val="0013629D"/>
    <w:rsid w:val="00140C69"/>
    <w:rsid w:val="00141BFB"/>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5EA7"/>
    <w:rsid w:val="001668E1"/>
    <w:rsid w:val="001676B3"/>
    <w:rsid w:val="00167D39"/>
    <w:rsid w:val="00167F77"/>
    <w:rsid w:val="00170505"/>
    <w:rsid w:val="0017183E"/>
    <w:rsid w:val="00172CCB"/>
    <w:rsid w:val="001736EE"/>
    <w:rsid w:val="00174167"/>
    <w:rsid w:val="00175004"/>
    <w:rsid w:val="001765E7"/>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A4E1F"/>
    <w:rsid w:val="001A64F2"/>
    <w:rsid w:val="001B344A"/>
    <w:rsid w:val="001B4CD8"/>
    <w:rsid w:val="001B7191"/>
    <w:rsid w:val="001C0980"/>
    <w:rsid w:val="001C23BF"/>
    <w:rsid w:val="001C5BF3"/>
    <w:rsid w:val="001C6E95"/>
    <w:rsid w:val="001D0D81"/>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5CE1"/>
    <w:rsid w:val="00206678"/>
    <w:rsid w:val="0020716E"/>
    <w:rsid w:val="00210233"/>
    <w:rsid w:val="0021035B"/>
    <w:rsid w:val="002112E6"/>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A25"/>
    <w:rsid w:val="00231D0F"/>
    <w:rsid w:val="00233C04"/>
    <w:rsid w:val="002348DC"/>
    <w:rsid w:val="00235708"/>
    <w:rsid w:val="0023576F"/>
    <w:rsid w:val="002366C8"/>
    <w:rsid w:val="002369C8"/>
    <w:rsid w:val="002375B3"/>
    <w:rsid w:val="0023770C"/>
    <w:rsid w:val="00237A17"/>
    <w:rsid w:val="00240DCE"/>
    <w:rsid w:val="00241F4C"/>
    <w:rsid w:val="00243442"/>
    <w:rsid w:val="002440AF"/>
    <w:rsid w:val="0024444A"/>
    <w:rsid w:val="00245B94"/>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125E"/>
    <w:rsid w:val="0027210E"/>
    <w:rsid w:val="00272EE3"/>
    <w:rsid w:val="00273219"/>
    <w:rsid w:val="00273678"/>
    <w:rsid w:val="00273CAC"/>
    <w:rsid w:val="0027620A"/>
    <w:rsid w:val="002804CF"/>
    <w:rsid w:val="002808F3"/>
    <w:rsid w:val="002820C6"/>
    <w:rsid w:val="00282A08"/>
    <w:rsid w:val="00283263"/>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2A08"/>
    <w:rsid w:val="002B2D53"/>
    <w:rsid w:val="002B4A91"/>
    <w:rsid w:val="002C03AF"/>
    <w:rsid w:val="002C128A"/>
    <w:rsid w:val="002C1BB7"/>
    <w:rsid w:val="002C2EEA"/>
    <w:rsid w:val="002C3BA2"/>
    <w:rsid w:val="002C475B"/>
    <w:rsid w:val="002C5123"/>
    <w:rsid w:val="002C54D6"/>
    <w:rsid w:val="002C5843"/>
    <w:rsid w:val="002C65BA"/>
    <w:rsid w:val="002C6C0A"/>
    <w:rsid w:val="002C7F10"/>
    <w:rsid w:val="002D083C"/>
    <w:rsid w:val="002D1044"/>
    <w:rsid w:val="002D18C0"/>
    <w:rsid w:val="002D18C3"/>
    <w:rsid w:val="002D2176"/>
    <w:rsid w:val="002D4904"/>
    <w:rsid w:val="002D6147"/>
    <w:rsid w:val="002D629F"/>
    <w:rsid w:val="002E0082"/>
    <w:rsid w:val="002E03DD"/>
    <w:rsid w:val="002E3A7A"/>
    <w:rsid w:val="002E4664"/>
    <w:rsid w:val="002E4EDB"/>
    <w:rsid w:val="002E537C"/>
    <w:rsid w:val="002E57D4"/>
    <w:rsid w:val="002E5E3F"/>
    <w:rsid w:val="002E6ADF"/>
    <w:rsid w:val="002E73FF"/>
    <w:rsid w:val="002F0752"/>
    <w:rsid w:val="002F49F3"/>
    <w:rsid w:val="002F4AF6"/>
    <w:rsid w:val="002F5053"/>
    <w:rsid w:val="002F7B2A"/>
    <w:rsid w:val="003009B2"/>
    <w:rsid w:val="00300B99"/>
    <w:rsid w:val="00300D63"/>
    <w:rsid w:val="003034CD"/>
    <w:rsid w:val="003039A5"/>
    <w:rsid w:val="003041CC"/>
    <w:rsid w:val="00306298"/>
    <w:rsid w:val="003069CF"/>
    <w:rsid w:val="00307EE6"/>
    <w:rsid w:val="00312FB3"/>
    <w:rsid w:val="00313F60"/>
    <w:rsid w:val="00314B98"/>
    <w:rsid w:val="00314F63"/>
    <w:rsid w:val="003154C2"/>
    <w:rsid w:val="00316618"/>
    <w:rsid w:val="00321443"/>
    <w:rsid w:val="00321BD0"/>
    <w:rsid w:val="00321C94"/>
    <w:rsid w:val="003222A0"/>
    <w:rsid w:val="00322547"/>
    <w:rsid w:val="00323382"/>
    <w:rsid w:val="0032394D"/>
    <w:rsid w:val="003246BD"/>
    <w:rsid w:val="00326B58"/>
    <w:rsid w:val="003302BD"/>
    <w:rsid w:val="00330507"/>
    <w:rsid w:val="00330936"/>
    <w:rsid w:val="00331CF9"/>
    <w:rsid w:val="00332FA4"/>
    <w:rsid w:val="003336CE"/>
    <w:rsid w:val="00333BD7"/>
    <w:rsid w:val="00340212"/>
    <w:rsid w:val="00341C1E"/>
    <w:rsid w:val="00341F5C"/>
    <w:rsid w:val="00344138"/>
    <w:rsid w:val="003441CF"/>
    <w:rsid w:val="00345060"/>
    <w:rsid w:val="00345B9F"/>
    <w:rsid w:val="00346856"/>
    <w:rsid w:val="00351063"/>
    <w:rsid w:val="00351EC7"/>
    <w:rsid w:val="00352461"/>
    <w:rsid w:val="003555CD"/>
    <w:rsid w:val="00356131"/>
    <w:rsid w:val="00360CF8"/>
    <w:rsid w:val="003628A2"/>
    <w:rsid w:val="003640F0"/>
    <w:rsid w:val="003645F1"/>
    <w:rsid w:val="00364B97"/>
    <w:rsid w:val="003663D5"/>
    <w:rsid w:val="00367DA5"/>
    <w:rsid w:val="003716A9"/>
    <w:rsid w:val="0037191E"/>
    <w:rsid w:val="00371937"/>
    <w:rsid w:val="003737F2"/>
    <w:rsid w:val="003756EE"/>
    <w:rsid w:val="00377A96"/>
    <w:rsid w:val="00377FE2"/>
    <w:rsid w:val="003827A6"/>
    <w:rsid w:val="00382966"/>
    <w:rsid w:val="003845BB"/>
    <w:rsid w:val="00384B8B"/>
    <w:rsid w:val="00387130"/>
    <w:rsid w:val="00387162"/>
    <w:rsid w:val="003903E2"/>
    <w:rsid w:val="00390D8E"/>
    <w:rsid w:val="0039116F"/>
    <w:rsid w:val="0039500D"/>
    <w:rsid w:val="00395655"/>
    <w:rsid w:val="003A060F"/>
    <w:rsid w:val="003A374D"/>
    <w:rsid w:val="003A48EE"/>
    <w:rsid w:val="003A7841"/>
    <w:rsid w:val="003B23E6"/>
    <w:rsid w:val="003B4449"/>
    <w:rsid w:val="003B5BFA"/>
    <w:rsid w:val="003B629A"/>
    <w:rsid w:val="003B7C83"/>
    <w:rsid w:val="003C0119"/>
    <w:rsid w:val="003C12C5"/>
    <w:rsid w:val="003C1F1E"/>
    <w:rsid w:val="003C2DC3"/>
    <w:rsid w:val="003C3996"/>
    <w:rsid w:val="003C557F"/>
    <w:rsid w:val="003C563D"/>
    <w:rsid w:val="003C5C7B"/>
    <w:rsid w:val="003C7D91"/>
    <w:rsid w:val="003D0C7F"/>
    <w:rsid w:val="003D138A"/>
    <w:rsid w:val="003D3240"/>
    <w:rsid w:val="003D49CF"/>
    <w:rsid w:val="003D6231"/>
    <w:rsid w:val="003D70E0"/>
    <w:rsid w:val="003E111B"/>
    <w:rsid w:val="003E140F"/>
    <w:rsid w:val="003E1677"/>
    <w:rsid w:val="003E361D"/>
    <w:rsid w:val="003F2026"/>
    <w:rsid w:val="003F29BC"/>
    <w:rsid w:val="003F3728"/>
    <w:rsid w:val="003F4110"/>
    <w:rsid w:val="003F5B8C"/>
    <w:rsid w:val="003F6D22"/>
    <w:rsid w:val="003F7612"/>
    <w:rsid w:val="003F7CD4"/>
    <w:rsid w:val="00400DC8"/>
    <w:rsid w:val="004027A6"/>
    <w:rsid w:val="0040510D"/>
    <w:rsid w:val="00406D72"/>
    <w:rsid w:val="00407815"/>
    <w:rsid w:val="00414F26"/>
    <w:rsid w:val="00415D7B"/>
    <w:rsid w:val="00417315"/>
    <w:rsid w:val="00420A7D"/>
    <w:rsid w:val="00420F8B"/>
    <w:rsid w:val="00420FA6"/>
    <w:rsid w:val="0042418B"/>
    <w:rsid w:val="0042440B"/>
    <w:rsid w:val="00425E7D"/>
    <w:rsid w:val="00426AC8"/>
    <w:rsid w:val="004275A4"/>
    <w:rsid w:val="00427ADB"/>
    <w:rsid w:val="00427EF4"/>
    <w:rsid w:val="004300D6"/>
    <w:rsid w:val="00430245"/>
    <w:rsid w:val="00430323"/>
    <w:rsid w:val="00430FB2"/>
    <w:rsid w:val="00431388"/>
    <w:rsid w:val="00434FDE"/>
    <w:rsid w:val="00435BAC"/>
    <w:rsid w:val="004361F2"/>
    <w:rsid w:val="004376C2"/>
    <w:rsid w:val="004427B2"/>
    <w:rsid w:val="00442824"/>
    <w:rsid w:val="00443899"/>
    <w:rsid w:val="004444E8"/>
    <w:rsid w:val="004444F4"/>
    <w:rsid w:val="00446865"/>
    <w:rsid w:val="00446B9E"/>
    <w:rsid w:val="00446EC1"/>
    <w:rsid w:val="004477E7"/>
    <w:rsid w:val="00450BCC"/>
    <w:rsid w:val="0045180F"/>
    <w:rsid w:val="00452217"/>
    <w:rsid w:val="00453C28"/>
    <w:rsid w:val="00453E7F"/>
    <w:rsid w:val="00453E85"/>
    <w:rsid w:val="004546B0"/>
    <w:rsid w:val="00455A80"/>
    <w:rsid w:val="00455D0B"/>
    <w:rsid w:val="00456843"/>
    <w:rsid w:val="004604F1"/>
    <w:rsid w:val="00461920"/>
    <w:rsid w:val="004646DE"/>
    <w:rsid w:val="004653FA"/>
    <w:rsid w:val="004665BC"/>
    <w:rsid w:val="004674B8"/>
    <w:rsid w:val="0046759A"/>
    <w:rsid w:val="00467C52"/>
    <w:rsid w:val="00467EBC"/>
    <w:rsid w:val="00470D89"/>
    <w:rsid w:val="004713FE"/>
    <w:rsid w:val="004719B1"/>
    <w:rsid w:val="0047261C"/>
    <w:rsid w:val="004739BA"/>
    <w:rsid w:val="004739E7"/>
    <w:rsid w:val="004741D2"/>
    <w:rsid w:val="00475298"/>
    <w:rsid w:val="00483378"/>
    <w:rsid w:val="00483594"/>
    <w:rsid w:val="00484204"/>
    <w:rsid w:val="00487E51"/>
    <w:rsid w:val="00490845"/>
    <w:rsid w:val="00493B7A"/>
    <w:rsid w:val="004942CA"/>
    <w:rsid w:val="0049486D"/>
    <w:rsid w:val="00495A4A"/>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B7681"/>
    <w:rsid w:val="004C0598"/>
    <w:rsid w:val="004C0606"/>
    <w:rsid w:val="004C0F07"/>
    <w:rsid w:val="004C1080"/>
    <w:rsid w:val="004C2F1C"/>
    <w:rsid w:val="004C420B"/>
    <w:rsid w:val="004C6279"/>
    <w:rsid w:val="004C77FA"/>
    <w:rsid w:val="004C7869"/>
    <w:rsid w:val="004D15D9"/>
    <w:rsid w:val="004D24E9"/>
    <w:rsid w:val="004D3191"/>
    <w:rsid w:val="004D5FF9"/>
    <w:rsid w:val="004D7CF3"/>
    <w:rsid w:val="004E0260"/>
    <w:rsid w:val="004E16EE"/>
    <w:rsid w:val="004E3F53"/>
    <w:rsid w:val="004E4897"/>
    <w:rsid w:val="004E6D10"/>
    <w:rsid w:val="004F09FD"/>
    <w:rsid w:val="004F11C4"/>
    <w:rsid w:val="004F17EA"/>
    <w:rsid w:val="004F219E"/>
    <w:rsid w:val="004F275F"/>
    <w:rsid w:val="004F2B1B"/>
    <w:rsid w:val="004F4B94"/>
    <w:rsid w:val="004F5BEA"/>
    <w:rsid w:val="004F6A20"/>
    <w:rsid w:val="004F70FF"/>
    <w:rsid w:val="004F77AB"/>
    <w:rsid w:val="004F7953"/>
    <w:rsid w:val="0050084D"/>
    <w:rsid w:val="00501E0F"/>
    <w:rsid w:val="00501E65"/>
    <w:rsid w:val="00503F43"/>
    <w:rsid w:val="005047A3"/>
    <w:rsid w:val="00504D1C"/>
    <w:rsid w:val="00506006"/>
    <w:rsid w:val="005061E4"/>
    <w:rsid w:val="0050754B"/>
    <w:rsid w:val="00507B53"/>
    <w:rsid w:val="005121ED"/>
    <w:rsid w:val="005128EA"/>
    <w:rsid w:val="005130D6"/>
    <w:rsid w:val="00514AC6"/>
    <w:rsid w:val="00515FEC"/>
    <w:rsid w:val="0051624B"/>
    <w:rsid w:val="00516A60"/>
    <w:rsid w:val="00517A62"/>
    <w:rsid w:val="00520109"/>
    <w:rsid w:val="00520903"/>
    <w:rsid w:val="00521850"/>
    <w:rsid w:val="00521CF8"/>
    <w:rsid w:val="00522F73"/>
    <w:rsid w:val="005236C1"/>
    <w:rsid w:val="00524038"/>
    <w:rsid w:val="0052467D"/>
    <w:rsid w:val="00524AA8"/>
    <w:rsid w:val="005260B9"/>
    <w:rsid w:val="00527393"/>
    <w:rsid w:val="0053049F"/>
    <w:rsid w:val="005307D9"/>
    <w:rsid w:val="0053103C"/>
    <w:rsid w:val="00532E4B"/>
    <w:rsid w:val="005335CB"/>
    <w:rsid w:val="00534E66"/>
    <w:rsid w:val="005354D0"/>
    <w:rsid w:val="00537BC0"/>
    <w:rsid w:val="005402D6"/>
    <w:rsid w:val="00540693"/>
    <w:rsid w:val="005408A3"/>
    <w:rsid w:val="00540C53"/>
    <w:rsid w:val="00540EEE"/>
    <w:rsid w:val="00541692"/>
    <w:rsid w:val="005417F3"/>
    <w:rsid w:val="005424B9"/>
    <w:rsid w:val="00543E05"/>
    <w:rsid w:val="005462B1"/>
    <w:rsid w:val="00550BC0"/>
    <w:rsid w:val="005525EA"/>
    <w:rsid w:val="005531AA"/>
    <w:rsid w:val="0055344B"/>
    <w:rsid w:val="00554B28"/>
    <w:rsid w:val="00554CC1"/>
    <w:rsid w:val="0055663E"/>
    <w:rsid w:val="00560A43"/>
    <w:rsid w:val="00563FA3"/>
    <w:rsid w:val="005644C8"/>
    <w:rsid w:val="00564500"/>
    <w:rsid w:val="00564E98"/>
    <w:rsid w:val="00565493"/>
    <w:rsid w:val="00565E93"/>
    <w:rsid w:val="00566018"/>
    <w:rsid w:val="00572F83"/>
    <w:rsid w:val="00573E06"/>
    <w:rsid w:val="005778C6"/>
    <w:rsid w:val="00577AC1"/>
    <w:rsid w:val="005818DD"/>
    <w:rsid w:val="0058277B"/>
    <w:rsid w:val="00583A7E"/>
    <w:rsid w:val="005840B0"/>
    <w:rsid w:val="00584155"/>
    <w:rsid w:val="00586A0B"/>
    <w:rsid w:val="00586CF4"/>
    <w:rsid w:val="005913D0"/>
    <w:rsid w:val="00591B69"/>
    <w:rsid w:val="00593FD2"/>
    <w:rsid w:val="00597BAA"/>
    <w:rsid w:val="00597D5D"/>
    <w:rsid w:val="005A1896"/>
    <w:rsid w:val="005A224A"/>
    <w:rsid w:val="005A28D2"/>
    <w:rsid w:val="005A2D03"/>
    <w:rsid w:val="005A338B"/>
    <w:rsid w:val="005A3AC5"/>
    <w:rsid w:val="005A3BFE"/>
    <w:rsid w:val="005A407D"/>
    <w:rsid w:val="005A4A9A"/>
    <w:rsid w:val="005A5DAE"/>
    <w:rsid w:val="005A6A09"/>
    <w:rsid w:val="005A6C42"/>
    <w:rsid w:val="005B19E3"/>
    <w:rsid w:val="005B1C24"/>
    <w:rsid w:val="005B6646"/>
    <w:rsid w:val="005B7002"/>
    <w:rsid w:val="005C0F1F"/>
    <w:rsid w:val="005C2DFD"/>
    <w:rsid w:val="005C3DF6"/>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1B64"/>
    <w:rsid w:val="005F421E"/>
    <w:rsid w:val="005F53D2"/>
    <w:rsid w:val="005F630F"/>
    <w:rsid w:val="005F69DF"/>
    <w:rsid w:val="0060094C"/>
    <w:rsid w:val="00600B63"/>
    <w:rsid w:val="00601137"/>
    <w:rsid w:val="006013DD"/>
    <w:rsid w:val="006040E1"/>
    <w:rsid w:val="006047B5"/>
    <w:rsid w:val="006047CE"/>
    <w:rsid w:val="0060491C"/>
    <w:rsid w:val="00604A61"/>
    <w:rsid w:val="00610231"/>
    <w:rsid w:val="00611211"/>
    <w:rsid w:val="006124CF"/>
    <w:rsid w:val="00617D55"/>
    <w:rsid w:val="00617F06"/>
    <w:rsid w:val="00620AE4"/>
    <w:rsid w:val="006222B2"/>
    <w:rsid w:val="006240D8"/>
    <w:rsid w:val="00624738"/>
    <w:rsid w:val="00626132"/>
    <w:rsid w:val="00630B4C"/>
    <w:rsid w:val="006310A1"/>
    <w:rsid w:val="006317AC"/>
    <w:rsid w:val="00631CA0"/>
    <w:rsid w:val="0063318F"/>
    <w:rsid w:val="00633884"/>
    <w:rsid w:val="00634DDD"/>
    <w:rsid w:val="00636197"/>
    <w:rsid w:val="006361E3"/>
    <w:rsid w:val="00636320"/>
    <w:rsid w:val="00636689"/>
    <w:rsid w:val="0063730A"/>
    <w:rsid w:val="00637FB0"/>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65910"/>
    <w:rsid w:val="006662D4"/>
    <w:rsid w:val="006712A6"/>
    <w:rsid w:val="00671910"/>
    <w:rsid w:val="00671E4E"/>
    <w:rsid w:val="00673257"/>
    <w:rsid w:val="0067456E"/>
    <w:rsid w:val="00675133"/>
    <w:rsid w:val="00676037"/>
    <w:rsid w:val="00676F00"/>
    <w:rsid w:val="006773A2"/>
    <w:rsid w:val="00677D9A"/>
    <w:rsid w:val="006802C1"/>
    <w:rsid w:val="006810DD"/>
    <w:rsid w:val="006818E8"/>
    <w:rsid w:val="00681C2B"/>
    <w:rsid w:val="00682E63"/>
    <w:rsid w:val="00683B2A"/>
    <w:rsid w:val="0068599F"/>
    <w:rsid w:val="00685E6E"/>
    <w:rsid w:val="00686496"/>
    <w:rsid w:val="00687DBE"/>
    <w:rsid w:val="00690FE6"/>
    <w:rsid w:val="00691BD4"/>
    <w:rsid w:val="00692346"/>
    <w:rsid w:val="006923FF"/>
    <w:rsid w:val="006940E7"/>
    <w:rsid w:val="00694141"/>
    <w:rsid w:val="006941C8"/>
    <w:rsid w:val="00695480"/>
    <w:rsid w:val="00697863"/>
    <w:rsid w:val="006A0CE3"/>
    <w:rsid w:val="006A0D8A"/>
    <w:rsid w:val="006A237D"/>
    <w:rsid w:val="006A343F"/>
    <w:rsid w:val="006A36D7"/>
    <w:rsid w:val="006A3AD5"/>
    <w:rsid w:val="006A512F"/>
    <w:rsid w:val="006A5395"/>
    <w:rsid w:val="006A6D9B"/>
    <w:rsid w:val="006A70E2"/>
    <w:rsid w:val="006B054D"/>
    <w:rsid w:val="006B0FEE"/>
    <w:rsid w:val="006B1D26"/>
    <w:rsid w:val="006B20EC"/>
    <w:rsid w:val="006B4070"/>
    <w:rsid w:val="006B5E2B"/>
    <w:rsid w:val="006B6B69"/>
    <w:rsid w:val="006B775E"/>
    <w:rsid w:val="006C0D43"/>
    <w:rsid w:val="006C1B92"/>
    <w:rsid w:val="006C1FAA"/>
    <w:rsid w:val="006C33EC"/>
    <w:rsid w:val="006C436B"/>
    <w:rsid w:val="006C4505"/>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D3C"/>
    <w:rsid w:val="006E46A3"/>
    <w:rsid w:val="006E4DC3"/>
    <w:rsid w:val="006E52C5"/>
    <w:rsid w:val="006E58C1"/>
    <w:rsid w:val="006E5E3A"/>
    <w:rsid w:val="006E7B3B"/>
    <w:rsid w:val="006F282A"/>
    <w:rsid w:val="006F33DD"/>
    <w:rsid w:val="006F35F8"/>
    <w:rsid w:val="006F4526"/>
    <w:rsid w:val="006F5502"/>
    <w:rsid w:val="006F5CE3"/>
    <w:rsid w:val="006F6420"/>
    <w:rsid w:val="006F6923"/>
    <w:rsid w:val="006F6ABC"/>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B72"/>
    <w:rsid w:val="00717394"/>
    <w:rsid w:val="00717743"/>
    <w:rsid w:val="007201DC"/>
    <w:rsid w:val="00720625"/>
    <w:rsid w:val="0072098B"/>
    <w:rsid w:val="00721291"/>
    <w:rsid w:val="00723D89"/>
    <w:rsid w:val="00724DC0"/>
    <w:rsid w:val="00725FD9"/>
    <w:rsid w:val="007261CF"/>
    <w:rsid w:val="0072791E"/>
    <w:rsid w:val="00731B88"/>
    <w:rsid w:val="00732DEB"/>
    <w:rsid w:val="007362EB"/>
    <w:rsid w:val="00736B76"/>
    <w:rsid w:val="00736C03"/>
    <w:rsid w:val="007377F2"/>
    <w:rsid w:val="00737B54"/>
    <w:rsid w:val="00737BC4"/>
    <w:rsid w:val="00737D3E"/>
    <w:rsid w:val="0074014A"/>
    <w:rsid w:val="007423F8"/>
    <w:rsid w:val="007431DE"/>
    <w:rsid w:val="00743EFE"/>
    <w:rsid w:val="00745349"/>
    <w:rsid w:val="0074534D"/>
    <w:rsid w:val="00747F73"/>
    <w:rsid w:val="007511D5"/>
    <w:rsid w:val="007516D1"/>
    <w:rsid w:val="00751E85"/>
    <w:rsid w:val="0075213E"/>
    <w:rsid w:val="00752B84"/>
    <w:rsid w:val="00753049"/>
    <w:rsid w:val="00756242"/>
    <w:rsid w:val="00756290"/>
    <w:rsid w:val="00756A19"/>
    <w:rsid w:val="0076058A"/>
    <w:rsid w:val="0076108C"/>
    <w:rsid w:val="00761B5E"/>
    <w:rsid w:val="0076408A"/>
    <w:rsid w:val="007645C5"/>
    <w:rsid w:val="0076648E"/>
    <w:rsid w:val="007701A2"/>
    <w:rsid w:val="00773DD9"/>
    <w:rsid w:val="00774BE7"/>
    <w:rsid w:val="00775304"/>
    <w:rsid w:val="00776A84"/>
    <w:rsid w:val="00777754"/>
    <w:rsid w:val="00777B84"/>
    <w:rsid w:val="007806A8"/>
    <w:rsid w:val="00781306"/>
    <w:rsid w:val="00781635"/>
    <w:rsid w:val="007836C8"/>
    <w:rsid w:val="007851BB"/>
    <w:rsid w:val="00790ADA"/>
    <w:rsid w:val="007934B9"/>
    <w:rsid w:val="007934F1"/>
    <w:rsid w:val="00794229"/>
    <w:rsid w:val="00795A1B"/>
    <w:rsid w:val="00795F47"/>
    <w:rsid w:val="007963A5"/>
    <w:rsid w:val="007970F0"/>
    <w:rsid w:val="007971F3"/>
    <w:rsid w:val="00797C76"/>
    <w:rsid w:val="007A1BCA"/>
    <w:rsid w:val="007A30DD"/>
    <w:rsid w:val="007A3401"/>
    <w:rsid w:val="007A4157"/>
    <w:rsid w:val="007B06E8"/>
    <w:rsid w:val="007B1141"/>
    <w:rsid w:val="007B24F7"/>
    <w:rsid w:val="007B3D33"/>
    <w:rsid w:val="007B47A9"/>
    <w:rsid w:val="007B4CFC"/>
    <w:rsid w:val="007B5C10"/>
    <w:rsid w:val="007B6D83"/>
    <w:rsid w:val="007B6FFE"/>
    <w:rsid w:val="007C0484"/>
    <w:rsid w:val="007C157E"/>
    <w:rsid w:val="007C2423"/>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CED"/>
    <w:rsid w:val="007F3109"/>
    <w:rsid w:val="007F4563"/>
    <w:rsid w:val="007F48FB"/>
    <w:rsid w:val="007F5275"/>
    <w:rsid w:val="007F75E6"/>
    <w:rsid w:val="00800079"/>
    <w:rsid w:val="0080232E"/>
    <w:rsid w:val="00803A16"/>
    <w:rsid w:val="00803CA0"/>
    <w:rsid w:val="008053FB"/>
    <w:rsid w:val="008059AC"/>
    <w:rsid w:val="00807EF1"/>
    <w:rsid w:val="008125C1"/>
    <w:rsid w:val="00812789"/>
    <w:rsid w:val="00813EBF"/>
    <w:rsid w:val="00816EA1"/>
    <w:rsid w:val="008176FE"/>
    <w:rsid w:val="00817D17"/>
    <w:rsid w:val="008215CA"/>
    <w:rsid w:val="00821662"/>
    <w:rsid w:val="00824BA3"/>
    <w:rsid w:val="00825F4B"/>
    <w:rsid w:val="00826F86"/>
    <w:rsid w:val="00827624"/>
    <w:rsid w:val="00827C86"/>
    <w:rsid w:val="00831124"/>
    <w:rsid w:val="00831D3C"/>
    <w:rsid w:val="00831E9A"/>
    <w:rsid w:val="008327F5"/>
    <w:rsid w:val="00833124"/>
    <w:rsid w:val="0083397B"/>
    <w:rsid w:val="0083418B"/>
    <w:rsid w:val="008360A1"/>
    <w:rsid w:val="008360E0"/>
    <w:rsid w:val="0083623B"/>
    <w:rsid w:val="00841034"/>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5A0A"/>
    <w:rsid w:val="00857187"/>
    <w:rsid w:val="00860921"/>
    <w:rsid w:val="00860FE7"/>
    <w:rsid w:val="00861994"/>
    <w:rsid w:val="00861CE5"/>
    <w:rsid w:val="0086226E"/>
    <w:rsid w:val="00863EB8"/>
    <w:rsid w:val="00864193"/>
    <w:rsid w:val="00864A39"/>
    <w:rsid w:val="0086505F"/>
    <w:rsid w:val="00865ED6"/>
    <w:rsid w:val="00865EE3"/>
    <w:rsid w:val="0086600C"/>
    <w:rsid w:val="00872A86"/>
    <w:rsid w:val="00873354"/>
    <w:rsid w:val="00874481"/>
    <w:rsid w:val="00875D88"/>
    <w:rsid w:val="008760C6"/>
    <w:rsid w:val="008773A5"/>
    <w:rsid w:val="00881967"/>
    <w:rsid w:val="008835B5"/>
    <w:rsid w:val="0088605D"/>
    <w:rsid w:val="008869FA"/>
    <w:rsid w:val="00887913"/>
    <w:rsid w:val="00890675"/>
    <w:rsid w:val="0089123B"/>
    <w:rsid w:val="00891BE7"/>
    <w:rsid w:val="00893267"/>
    <w:rsid w:val="00894526"/>
    <w:rsid w:val="00894946"/>
    <w:rsid w:val="0089506D"/>
    <w:rsid w:val="0089615E"/>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B48E6"/>
    <w:rsid w:val="008B5558"/>
    <w:rsid w:val="008B6A6F"/>
    <w:rsid w:val="008C01F4"/>
    <w:rsid w:val="008C0503"/>
    <w:rsid w:val="008C09DD"/>
    <w:rsid w:val="008C4A55"/>
    <w:rsid w:val="008C4E10"/>
    <w:rsid w:val="008C5E5E"/>
    <w:rsid w:val="008C65EC"/>
    <w:rsid w:val="008C7CBC"/>
    <w:rsid w:val="008D08F5"/>
    <w:rsid w:val="008D0DDB"/>
    <w:rsid w:val="008D2350"/>
    <w:rsid w:val="008D3FD0"/>
    <w:rsid w:val="008D56D6"/>
    <w:rsid w:val="008D579B"/>
    <w:rsid w:val="008D583E"/>
    <w:rsid w:val="008D7657"/>
    <w:rsid w:val="008E1CC8"/>
    <w:rsid w:val="008E24D8"/>
    <w:rsid w:val="008E2B39"/>
    <w:rsid w:val="008E385F"/>
    <w:rsid w:val="008E3970"/>
    <w:rsid w:val="008E3AC0"/>
    <w:rsid w:val="008E5092"/>
    <w:rsid w:val="008E51F3"/>
    <w:rsid w:val="008E6946"/>
    <w:rsid w:val="008E6E39"/>
    <w:rsid w:val="008E7705"/>
    <w:rsid w:val="008E77F4"/>
    <w:rsid w:val="008E7AF3"/>
    <w:rsid w:val="008E7E4D"/>
    <w:rsid w:val="008E7ED2"/>
    <w:rsid w:val="008F1D1A"/>
    <w:rsid w:val="008F3218"/>
    <w:rsid w:val="008F3571"/>
    <w:rsid w:val="008F35DB"/>
    <w:rsid w:val="008F39D3"/>
    <w:rsid w:val="008F4969"/>
    <w:rsid w:val="008F5129"/>
    <w:rsid w:val="008F540F"/>
    <w:rsid w:val="008F6393"/>
    <w:rsid w:val="008F6748"/>
    <w:rsid w:val="00900967"/>
    <w:rsid w:val="009010E9"/>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58F9"/>
    <w:rsid w:val="0092693D"/>
    <w:rsid w:val="00927F32"/>
    <w:rsid w:val="0093024B"/>
    <w:rsid w:val="00931102"/>
    <w:rsid w:val="009312BE"/>
    <w:rsid w:val="00932D4A"/>
    <w:rsid w:val="009339E1"/>
    <w:rsid w:val="00936B7F"/>
    <w:rsid w:val="00937544"/>
    <w:rsid w:val="009415CD"/>
    <w:rsid w:val="0094334A"/>
    <w:rsid w:val="00943E2F"/>
    <w:rsid w:val="00944EC7"/>
    <w:rsid w:val="0094697A"/>
    <w:rsid w:val="00950B0F"/>
    <w:rsid w:val="00950B10"/>
    <w:rsid w:val="00952D0A"/>
    <w:rsid w:val="00953FD7"/>
    <w:rsid w:val="00954732"/>
    <w:rsid w:val="009551F9"/>
    <w:rsid w:val="00956BD2"/>
    <w:rsid w:val="0096092A"/>
    <w:rsid w:val="00962715"/>
    <w:rsid w:val="00963058"/>
    <w:rsid w:val="009634F8"/>
    <w:rsid w:val="00963AE2"/>
    <w:rsid w:val="00963E96"/>
    <w:rsid w:val="00966C16"/>
    <w:rsid w:val="00966D12"/>
    <w:rsid w:val="00972F4C"/>
    <w:rsid w:val="00975F5E"/>
    <w:rsid w:val="00977612"/>
    <w:rsid w:val="009827FE"/>
    <w:rsid w:val="00983B09"/>
    <w:rsid w:val="00984646"/>
    <w:rsid w:val="00984CA4"/>
    <w:rsid w:val="0098541A"/>
    <w:rsid w:val="00987752"/>
    <w:rsid w:val="00990860"/>
    <w:rsid w:val="00990E6F"/>
    <w:rsid w:val="00990FC4"/>
    <w:rsid w:val="00991FDD"/>
    <w:rsid w:val="00992009"/>
    <w:rsid w:val="00992B9B"/>
    <w:rsid w:val="0099450E"/>
    <w:rsid w:val="009949C9"/>
    <w:rsid w:val="0099513B"/>
    <w:rsid w:val="00995D64"/>
    <w:rsid w:val="009965B4"/>
    <w:rsid w:val="00996B48"/>
    <w:rsid w:val="00996FBD"/>
    <w:rsid w:val="009A1269"/>
    <w:rsid w:val="009A19C4"/>
    <w:rsid w:val="009A453C"/>
    <w:rsid w:val="009B1744"/>
    <w:rsid w:val="009B1EE9"/>
    <w:rsid w:val="009B1FDC"/>
    <w:rsid w:val="009B3DAC"/>
    <w:rsid w:val="009B568A"/>
    <w:rsid w:val="009C08B5"/>
    <w:rsid w:val="009C4545"/>
    <w:rsid w:val="009C4DFC"/>
    <w:rsid w:val="009C6075"/>
    <w:rsid w:val="009D0944"/>
    <w:rsid w:val="009D281A"/>
    <w:rsid w:val="009D4D71"/>
    <w:rsid w:val="009D6D2E"/>
    <w:rsid w:val="009D753B"/>
    <w:rsid w:val="009E0CEB"/>
    <w:rsid w:val="009E206F"/>
    <w:rsid w:val="009E3CDE"/>
    <w:rsid w:val="009E60E1"/>
    <w:rsid w:val="009E63B6"/>
    <w:rsid w:val="009E6C5E"/>
    <w:rsid w:val="009E7717"/>
    <w:rsid w:val="009E7FF1"/>
    <w:rsid w:val="009F142B"/>
    <w:rsid w:val="009F23CB"/>
    <w:rsid w:val="009F399F"/>
    <w:rsid w:val="009F5722"/>
    <w:rsid w:val="009F7176"/>
    <w:rsid w:val="009F7299"/>
    <w:rsid w:val="00A02072"/>
    <w:rsid w:val="00A0334B"/>
    <w:rsid w:val="00A04A98"/>
    <w:rsid w:val="00A05A91"/>
    <w:rsid w:val="00A11D46"/>
    <w:rsid w:val="00A141F3"/>
    <w:rsid w:val="00A153F6"/>
    <w:rsid w:val="00A163D9"/>
    <w:rsid w:val="00A16F07"/>
    <w:rsid w:val="00A23452"/>
    <w:rsid w:val="00A24AF0"/>
    <w:rsid w:val="00A2601C"/>
    <w:rsid w:val="00A2613D"/>
    <w:rsid w:val="00A26499"/>
    <w:rsid w:val="00A27F81"/>
    <w:rsid w:val="00A304C9"/>
    <w:rsid w:val="00A30636"/>
    <w:rsid w:val="00A30F0D"/>
    <w:rsid w:val="00A31338"/>
    <w:rsid w:val="00A320FF"/>
    <w:rsid w:val="00A32258"/>
    <w:rsid w:val="00A3356F"/>
    <w:rsid w:val="00A33B43"/>
    <w:rsid w:val="00A33C15"/>
    <w:rsid w:val="00A34220"/>
    <w:rsid w:val="00A34264"/>
    <w:rsid w:val="00A342A5"/>
    <w:rsid w:val="00A34F9A"/>
    <w:rsid w:val="00A3568B"/>
    <w:rsid w:val="00A377AE"/>
    <w:rsid w:val="00A4245E"/>
    <w:rsid w:val="00A426CE"/>
    <w:rsid w:val="00A428B2"/>
    <w:rsid w:val="00A42D10"/>
    <w:rsid w:val="00A43C95"/>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5FDC"/>
    <w:rsid w:val="00A6623B"/>
    <w:rsid w:val="00A669EE"/>
    <w:rsid w:val="00A67068"/>
    <w:rsid w:val="00A7058C"/>
    <w:rsid w:val="00A70B39"/>
    <w:rsid w:val="00A71585"/>
    <w:rsid w:val="00A72224"/>
    <w:rsid w:val="00A72662"/>
    <w:rsid w:val="00A74333"/>
    <w:rsid w:val="00A76B61"/>
    <w:rsid w:val="00A80098"/>
    <w:rsid w:val="00A827E6"/>
    <w:rsid w:val="00A85598"/>
    <w:rsid w:val="00A856B0"/>
    <w:rsid w:val="00A8607A"/>
    <w:rsid w:val="00A86125"/>
    <w:rsid w:val="00A86D8D"/>
    <w:rsid w:val="00A90530"/>
    <w:rsid w:val="00A91607"/>
    <w:rsid w:val="00A917A9"/>
    <w:rsid w:val="00A919EA"/>
    <w:rsid w:val="00A91A2A"/>
    <w:rsid w:val="00A91CA2"/>
    <w:rsid w:val="00A94977"/>
    <w:rsid w:val="00A94B87"/>
    <w:rsid w:val="00A95EA9"/>
    <w:rsid w:val="00A96B91"/>
    <w:rsid w:val="00A9750F"/>
    <w:rsid w:val="00AA138C"/>
    <w:rsid w:val="00AA599A"/>
    <w:rsid w:val="00AA5E2F"/>
    <w:rsid w:val="00AB2360"/>
    <w:rsid w:val="00AB33F2"/>
    <w:rsid w:val="00AB5812"/>
    <w:rsid w:val="00AB5BFC"/>
    <w:rsid w:val="00AB66D3"/>
    <w:rsid w:val="00AB7845"/>
    <w:rsid w:val="00AC001F"/>
    <w:rsid w:val="00AC135D"/>
    <w:rsid w:val="00AC2072"/>
    <w:rsid w:val="00AC40DC"/>
    <w:rsid w:val="00AC4ECB"/>
    <w:rsid w:val="00AD3F9D"/>
    <w:rsid w:val="00AD42EA"/>
    <w:rsid w:val="00AD4746"/>
    <w:rsid w:val="00AD5010"/>
    <w:rsid w:val="00AE0A76"/>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5F4"/>
    <w:rsid w:val="00B03860"/>
    <w:rsid w:val="00B04D19"/>
    <w:rsid w:val="00B04F40"/>
    <w:rsid w:val="00B05A10"/>
    <w:rsid w:val="00B05FFF"/>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577E"/>
    <w:rsid w:val="00B26069"/>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37E49"/>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A06"/>
    <w:rsid w:val="00B65B84"/>
    <w:rsid w:val="00B666A9"/>
    <w:rsid w:val="00B67AE2"/>
    <w:rsid w:val="00B7272A"/>
    <w:rsid w:val="00B728C8"/>
    <w:rsid w:val="00B72D31"/>
    <w:rsid w:val="00B73133"/>
    <w:rsid w:val="00B74629"/>
    <w:rsid w:val="00B75F90"/>
    <w:rsid w:val="00B8036D"/>
    <w:rsid w:val="00B803D5"/>
    <w:rsid w:val="00B82C78"/>
    <w:rsid w:val="00B848FB"/>
    <w:rsid w:val="00B84A5C"/>
    <w:rsid w:val="00B87124"/>
    <w:rsid w:val="00B922C5"/>
    <w:rsid w:val="00B92D10"/>
    <w:rsid w:val="00B930F9"/>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0D4F"/>
    <w:rsid w:val="00BE1037"/>
    <w:rsid w:val="00BE379A"/>
    <w:rsid w:val="00BE395D"/>
    <w:rsid w:val="00BE3A78"/>
    <w:rsid w:val="00BE3F35"/>
    <w:rsid w:val="00BE4037"/>
    <w:rsid w:val="00BE482D"/>
    <w:rsid w:val="00BE5DB7"/>
    <w:rsid w:val="00BE6BFB"/>
    <w:rsid w:val="00BF0159"/>
    <w:rsid w:val="00BF1BAE"/>
    <w:rsid w:val="00BF3308"/>
    <w:rsid w:val="00BF4B9B"/>
    <w:rsid w:val="00BF5709"/>
    <w:rsid w:val="00BF5B8B"/>
    <w:rsid w:val="00BF5D30"/>
    <w:rsid w:val="00BF6075"/>
    <w:rsid w:val="00BF6D71"/>
    <w:rsid w:val="00C00CF3"/>
    <w:rsid w:val="00C01B41"/>
    <w:rsid w:val="00C02FA6"/>
    <w:rsid w:val="00C03495"/>
    <w:rsid w:val="00C039E1"/>
    <w:rsid w:val="00C104FE"/>
    <w:rsid w:val="00C118F2"/>
    <w:rsid w:val="00C11946"/>
    <w:rsid w:val="00C1385A"/>
    <w:rsid w:val="00C20CDA"/>
    <w:rsid w:val="00C20DC3"/>
    <w:rsid w:val="00C216FA"/>
    <w:rsid w:val="00C221F5"/>
    <w:rsid w:val="00C2421A"/>
    <w:rsid w:val="00C24BED"/>
    <w:rsid w:val="00C274E7"/>
    <w:rsid w:val="00C278DE"/>
    <w:rsid w:val="00C27D33"/>
    <w:rsid w:val="00C31286"/>
    <w:rsid w:val="00C31A5B"/>
    <w:rsid w:val="00C32478"/>
    <w:rsid w:val="00C34C0E"/>
    <w:rsid w:val="00C35EF2"/>
    <w:rsid w:val="00C403B4"/>
    <w:rsid w:val="00C406DE"/>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5D3"/>
    <w:rsid w:val="00C57F0D"/>
    <w:rsid w:val="00C6176A"/>
    <w:rsid w:val="00C6242D"/>
    <w:rsid w:val="00C63AA7"/>
    <w:rsid w:val="00C666AF"/>
    <w:rsid w:val="00C711DA"/>
    <w:rsid w:val="00C71863"/>
    <w:rsid w:val="00C718DA"/>
    <w:rsid w:val="00C72BBA"/>
    <w:rsid w:val="00C73873"/>
    <w:rsid w:val="00C75FCC"/>
    <w:rsid w:val="00C80322"/>
    <w:rsid w:val="00C8433A"/>
    <w:rsid w:val="00C845E5"/>
    <w:rsid w:val="00C85C00"/>
    <w:rsid w:val="00C86431"/>
    <w:rsid w:val="00C87262"/>
    <w:rsid w:val="00C8786E"/>
    <w:rsid w:val="00C907DB"/>
    <w:rsid w:val="00C91224"/>
    <w:rsid w:val="00C9316D"/>
    <w:rsid w:val="00C934F2"/>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797"/>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020D"/>
    <w:rsid w:val="00CF24CD"/>
    <w:rsid w:val="00CF2922"/>
    <w:rsid w:val="00CF3D00"/>
    <w:rsid w:val="00CF4046"/>
    <w:rsid w:val="00CF4EF2"/>
    <w:rsid w:val="00CF5221"/>
    <w:rsid w:val="00CF5822"/>
    <w:rsid w:val="00CF5841"/>
    <w:rsid w:val="00CF5A9B"/>
    <w:rsid w:val="00CF61A2"/>
    <w:rsid w:val="00CF6672"/>
    <w:rsid w:val="00D01B92"/>
    <w:rsid w:val="00D03870"/>
    <w:rsid w:val="00D03A5F"/>
    <w:rsid w:val="00D03C40"/>
    <w:rsid w:val="00D049A7"/>
    <w:rsid w:val="00D04F6A"/>
    <w:rsid w:val="00D07E6A"/>
    <w:rsid w:val="00D11E74"/>
    <w:rsid w:val="00D11FEB"/>
    <w:rsid w:val="00D13DED"/>
    <w:rsid w:val="00D144A4"/>
    <w:rsid w:val="00D15823"/>
    <w:rsid w:val="00D20423"/>
    <w:rsid w:val="00D20698"/>
    <w:rsid w:val="00D20F99"/>
    <w:rsid w:val="00D22308"/>
    <w:rsid w:val="00D22435"/>
    <w:rsid w:val="00D23711"/>
    <w:rsid w:val="00D25766"/>
    <w:rsid w:val="00D25823"/>
    <w:rsid w:val="00D2649F"/>
    <w:rsid w:val="00D2742F"/>
    <w:rsid w:val="00D309E0"/>
    <w:rsid w:val="00D34D79"/>
    <w:rsid w:val="00D36B51"/>
    <w:rsid w:val="00D36CA4"/>
    <w:rsid w:val="00D37896"/>
    <w:rsid w:val="00D3789A"/>
    <w:rsid w:val="00D400D4"/>
    <w:rsid w:val="00D403C8"/>
    <w:rsid w:val="00D4181C"/>
    <w:rsid w:val="00D41A30"/>
    <w:rsid w:val="00D469E3"/>
    <w:rsid w:val="00D47ACD"/>
    <w:rsid w:val="00D50A41"/>
    <w:rsid w:val="00D52ABB"/>
    <w:rsid w:val="00D5313C"/>
    <w:rsid w:val="00D532DC"/>
    <w:rsid w:val="00D53C2C"/>
    <w:rsid w:val="00D53C62"/>
    <w:rsid w:val="00D6078A"/>
    <w:rsid w:val="00D62F5A"/>
    <w:rsid w:val="00D63557"/>
    <w:rsid w:val="00D63B71"/>
    <w:rsid w:val="00D63E4A"/>
    <w:rsid w:val="00D63E9B"/>
    <w:rsid w:val="00D6455A"/>
    <w:rsid w:val="00D71C75"/>
    <w:rsid w:val="00D76AAD"/>
    <w:rsid w:val="00D76DCC"/>
    <w:rsid w:val="00D777F3"/>
    <w:rsid w:val="00D8241E"/>
    <w:rsid w:val="00D82A70"/>
    <w:rsid w:val="00D82B55"/>
    <w:rsid w:val="00D83702"/>
    <w:rsid w:val="00D838C4"/>
    <w:rsid w:val="00D8516E"/>
    <w:rsid w:val="00D85B99"/>
    <w:rsid w:val="00D863D3"/>
    <w:rsid w:val="00D86E6E"/>
    <w:rsid w:val="00D96355"/>
    <w:rsid w:val="00D9659F"/>
    <w:rsid w:val="00D96BC4"/>
    <w:rsid w:val="00D96DF5"/>
    <w:rsid w:val="00D97D6D"/>
    <w:rsid w:val="00DA01F4"/>
    <w:rsid w:val="00DA0F8B"/>
    <w:rsid w:val="00DA2103"/>
    <w:rsid w:val="00DA4C8E"/>
    <w:rsid w:val="00DA704B"/>
    <w:rsid w:val="00DB1EB6"/>
    <w:rsid w:val="00DB39C6"/>
    <w:rsid w:val="00DB4FE0"/>
    <w:rsid w:val="00DB5B22"/>
    <w:rsid w:val="00DB5EFB"/>
    <w:rsid w:val="00DB75E1"/>
    <w:rsid w:val="00DC60E2"/>
    <w:rsid w:val="00DC61A2"/>
    <w:rsid w:val="00DD0B73"/>
    <w:rsid w:val="00DD0D8C"/>
    <w:rsid w:val="00DD139E"/>
    <w:rsid w:val="00DD4DA6"/>
    <w:rsid w:val="00DD5BC5"/>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6105"/>
    <w:rsid w:val="00DF6F8B"/>
    <w:rsid w:val="00DF72F3"/>
    <w:rsid w:val="00E00230"/>
    <w:rsid w:val="00E003B7"/>
    <w:rsid w:val="00E00442"/>
    <w:rsid w:val="00E015B8"/>
    <w:rsid w:val="00E02445"/>
    <w:rsid w:val="00E02F88"/>
    <w:rsid w:val="00E043C4"/>
    <w:rsid w:val="00E047E9"/>
    <w:rsid w:val="00E04CF7"/>
    <w:rsid w:val="00E0521D"/>
    <w:rsid w:val="00E067C5"/>
    <w:rsid w:val="00E074E3"/>
    <w:rsid w:val="00E12CA3"/>
    <w:rsid w:val="00E13B7B"/>
    <w:rsid w:val="00E13C9A"/>
    <w:rsid w:val="00E142EC"/>
    <w:rsid w:val="00E146EF"/>
    <w:rsid w:val="00E158DF"/>
    <w:rsid w:val="00E2037B"/>
    <w:rsid w:val="00E219F5"/>
    <w:rsid w:val="00E2203D"/>
    <w:rsid w:val="00E220AD"/>
    <w:rsid w:val="00E222BB"/>
    <w:rsid w:val="00E22517"/>
    <w:rsid w:val="00E23F30"/>
    <w:rsid w:val="00E26258"/>
    <w:rsid w:val="00E26A33"/>
    <w:rsid w:val="00E27FFC"/>
    <w:rsid w:val="00E3155B"/>
    <w:rsid w:val="00E335F8"/>
    <w:rsid w:val="00E33CB4"/>
    <w:rsid w:val="00E3454D"/>
    <w:rsid w:val="00E352D8"/>
    <w:rsid w:val="00E35FB6"/>
    <w:rsid w:val="00E36D56"/>
    <w:rsid w:val="00E377AA"/>
    <w:rsid w:val="00E404A7"/>
    <w:rsid w:val="00E41613"/>
    <w:rsid w:val="00E4166F"/>
    <w:rsid w:val="00E41B85"/>
    <w:rsid w:val="00E41BB3"/>
    <w:rsid w:val="00E42966"/>
    <w:rsid w:val="00E43BF1"/>
    <w:rsid w:val="00E47313"/>
    <w:rsid w:val="00E47E16"/>
    <w:rsid w:val="00E51F81"/>
    <w:rsid w:val="00E52B88"/>
    <w:rsid w:val="00E52BB0"/>
    <w:rsid w:val="00E53B43"/>
    <w:rsid w:val="00E53BC4"/>
    <w:rsid w:val="00E54558"/>
    <w:rsid w:val="00E55296"/>
    <w:rsid w:val="00E5760E"/>
    <w:rsid w:val="00E603BE"/>
    <w:rsid w:val="00E61871"/>
    <w:rsid w:val="00E61C1E"/>
    <w:rsid w:val="00E61E3D"/>
    <w:rsid w:val="00E61F16"/>
    <w:rsid w:val="00E6244B"/>
    <w:rsid w:val="00E64428"/>
    <w:rsid w:val="00E64CC8"/>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6C"/>
    <w:rsid w:val="00E845EB"/>
    <w:rsid w:val="00E8474D"/>
    <w:rsid w:val="00E87046"/>
    <w:rsid w:val="00E87FB2"/>
    <w:rsid w:val="00E932E8"/>
    <w:rsid w:val="00E9569E"/>
    <w:rsid w:val="00E959BD"/>
    <w:rsid w:val="00E96851"/>
    <w:rsid w:val="00E96C9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5F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CA"/>
    <w:rsid w:val="00F23427"/>
    <w:rsid w:val="00F25518"/>
    <w:rsid w:val="00F26EAA"/>
    <w:rsid w:val="00F30D37"/>
    <w:rsid w:val="00F334DB"/>
    <w:rsid w:val="00F37E2C"/>
    <w:rsid w:val="00F413E2"/>
    <w:rsid w:val="00F426EE"/>
    <w:rsid w:val="00F43176"/>
    <w:rsid w:val="00F43699"/>
    <w:rsid w:val="00F440D6"/>
    <w:rsid w:val="00F4413E"/>
    <w:rsid w:val="00F4439D"/>
    <w:rsid w:val="00F44CFD"/>
    <w:rsid w:val="00F456C2"/>
    <w:rsid w:val="00F4570D"/>
    <w:rsid w:val="00F45B0C"/>
    <w:rsid w:val="00F4687D"/>
    <w:rsid w:val="00F5180C"/>
    <w:rsid w:val="00F51B36"/>
    <w:rsid w:val="00F521F4"/>
    <w:rsid w:val="00F54121"/>
    <w:rsid w:val="00F548F8"/>
    <w:rsid w:val="00F54AC6"/>
    <w:rsid w:val="00F57008"/>
    <w:rsid w:val="00F57BD5"/>
    <w:rsid w:val="00F6176E"/>
    <w:rsid w:val="00F61E91"/>
    <w:rsid w:val="00F73987"/>
    <w:rsid w:val="00F75DFC"/>
    <w:rsid w:val="00F7694A"/>
    <w:rsid w:val="00F774F1"/>
    <w:rsid w:val="00F80721"/>
    <w:rsid w:val="00F80CD3"/>
    <w:rsid w:val="00F80FDF"/>
    <w:rsid w:val="00F86B8A"/>
    <w:rsid w:val="00F86FC4"/>
    <w:rsid w:val="00F8787B"/>
    <w:rsid w:val="00F87E94"/>
    <w:rsid w:val="00F87F9C"/>
    <w:rsid w:val="00F90193"/>
    <w:rsid w:val="00F9054E"/>
    <w:rsid w:val="00F910E1"/>
    <w:rsid w:val="00F91229"/>
    <w:rsid w:val="00F916F6"/>
    <w:rsid w:val="00F92145"/>
    <w:rsid w:val="00F93CB3"/>
    <w:rsid w:val="00F94C2A"/>
    <w:rsid w:val="00F94E39"/>
    <w:rsid w:val="00F95CC7"/>
    <w:rsid w:val="00F95CFC"/>
    <w:rsid w:val="00F967F5"/>
    <w:rsid w:val="00F96E87"/>
    <w:rsid w:val="00F97925"/>
    <w:rsid w:val="00F97DD0"/>
    <w:rsid w:val="00FA120A"/>
    <w:rsid w:val="00FA15F2"/>
    <w:rsid w:val="00FA26A0"/>
    <w:rsid w:val="00FA2D8D"/>
    <w:rsid w:val="00FA3B4C"/>
    <w:rsid w:val="00FA424D"/>
    <w:rsid w:val="00FA4291"/>
    <w:rsid w:val="00FA54B3"/>
    <w:rsid w:val="00FA59CF"/>
    <w:rsid w:val="00FA5DC5"/>
    <w:rsid w:val="00FA6CEF"/>
    <w:rsid w:val="00FA6E4F"/>
    <w:rsid w:val="00FA70A7"/>
    <w:rsid w:val="00FA7BA0"/>
    <w:rsid w:val="00FB0D80"/>
    <w:rsid w:val="00FB1364"/>
    <w:rsid w:val="00FB1992"/>
    <w:rsid w:val="00FB1F67"/>
    <w:rsid w:val="00FB4BB4"/>
    <w:rsid w:val="00FB552D"/>
    <w:rsid w:val="00FB55BD"/>
    <w:rsid w:val="00FB6AAB"/>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6F"/>
    <w:rsid w:val="00FE49AA"/>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4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 w:type="paragraph" w:styleId="FootnoteText">
    <w:name w:val="footnote text"/>
    <w:basedOn w:val="Normal"/>
    <w:link w:val="FootnoteTextChar"/>
    <w:uiPriority w:val="99"/>
    <w:semiHidden/>
    <w:unhideWhenUsed/>
    <w:rsid w:val="00116708"/>
    <w:rPr>
      <w:rFonts w:ascii="Verdana" w:eastAsia="Calibri" w:hAnsi="Verdana"/>
      <w:sz w:val="20"/>
      <w:szCs w:val="20"/>
      <w:lang w:val="en-GB" w:eastAsia="en-US"/>
    </w:rPr>
  </w:style>
  <w:style w:type="character" w:customStyle="1" w:styleId="FootnoteTextChar">
    <w:name w:val="Footnote Text Char"/>
    <w:basedOn w:val="DefaultParagraphFont"/>
    <w:link w:val="FootnoteText"/>
    <w:uiPriority w:val="99"/>
    <w:semiHidden/>
    <w:rsid w:val="00116708"/>
    <w:rPr>
      <w:rFonts w:ascii="Verdana" w:eastAsia="Calibri" w:hAnsi="Verdana"/>
      <w:lang w:val="en-GB" w:eastAsia="en-US"/>
    </w:rPr>
  </w:style>
  <w:style w:type="character" w:styleId="FootnoteReference">
    <w:name w:val="footnote reference"/>
    <w:basedOn w:val="DefaultParagraphFont"/>
    <w:uiPriority w:val="99"/>
    <w:semiHidden/>
    <w:unhideWhenUsed/>
    <w:rsid w:val="00116708"/>
    <w:rPr>
      <w:vertAlign w:val="superscript"/>
    </w:rPr>
  </w:style>
  <w:style w:type="paragraph" w:styleId="CommentSubject">
    <w:name w:val="annotation subject"/>
    <w:basedOn w:val="CommentText"/>
    <w:next w:val="CommentText"/>
    <w:link w:val="CommentSubjectChar"/>
    <w:semiHidden/>
    <w:unhideWhenUsed/>
    <w:rsid w:val="00A320FF"/>
    <w:pPr>
      <w:spacing w:after="0"/>
    </w:pPr>
    <w:rPr>
      <w:rFonts w:ascii="Times New Roman" w:eastAsia="Times New Roman" w:hAnsi="Times New Roman" w:cs="Times New Roman"/>
      <w:b/>
      <w:bCs/>
      <w:lang w:val="bg-BG" w:eastAsia="bg-BG"/>
    </w:rPr>
  </w:style>
  <w:style w:type="character" w:customStyle="1" w:styleId="CommentSubjectChar">
    <w:name w:val="Comment Subject Char"/>
    <w:basedOn w:val="CommentTextChar"/>
    <w:link w:val="CommentSubject"/>
    <w:semiHidden/>
    <w:rsid w:val="00A320FF"/>
    <w:rPr>
      <w:rFonts w:asciiTheme="minorHAnsi" w:eastAsiaTheme="minorEastAsia" w:hAnsiTheme="minorHAnsi" w:cstheme="minorBidi"/>
      <w:b/>
      <w:bCs/>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6CEC-AFC4-4BBA-9FD9-CF776E62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19392</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2024-03-15T08:05:00Z</dcterms:created>
  <dcterms:modified xsi:type="dcterms:W3CDTF">2024-03-27T12:41:00Z</dcterms:modified>
</cp:coreProperties>
</file>