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5D19BD" w:rsidRDefault="002C24CB" w:rsidP="002C24CB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 w:rsidRPr="005D19BD">
        <w:rPr>
          <w:rFonts w:ascii="Verdana" w:hAnsi="Verdana"/>
          <w:sz w:val="20"/>
          <w:szCs w:val="20"/>
        </w:rPr>
        <w:t xml:space="preserve">Уведомление за стартиране на производство по издаване на </w:t>
      </w:r>
      <w:r w:rsidR="00384533" w:rsidRPr="00384533">
        <w:rPr>
          <w:rFonts w:ascii="Verdana" w:hAnsi="Verdana"/>
          <w:sz w:val="20"/>
          <w:szCs w:val="20"/>
        </w:rPr>
        <w:t xml:space="preserve">общ административен акт </w:t>
      </w:r>
      <w:r w:rsidRPr="005D19BD">
        <w:rPr>
          <w:rFonts w:ascii="Verdana" w:hAnsi="Verdana"/>
          <w:sz w:val="20"/>
          <w:szCs w:val="20"/>
        </w:rPr>
        <w:t xml:space="preserve">заповед на министъра на земеделието </w:t>
      </w:r>
      <w:r w:rsidR="00E0235C">
        <w:rPr>
          <w:rFonts w:ascii="Verdana" w:hAnsi="Verdana"/>
          <w:sz w:val="20"/>
          <w:szCs w:val="20"/>
        </w:rPr>
        <w:t xml:space="preserve">и храните </w:t>
      </w:r>
      <w:r w:rsidRPr="005D19BD">
        <w:rPr>
          <w:rFonts w:ascii="Verdana" w:hAnsi="Verdana"/>
          <w:sz w:val="20"/>
          <w:szCs w:val="20"/>
        </w:rPr>
        <w:t xml:space="preserve">за определяне на водни обекти за зарибяване </w:t>
      </w:r>
      <w:r>
        <w:rPr>
          <w:rFonts w:ascii="Verdana" w:hAnsi="Verdana"/>
          <w:sz w:val="20"/>
          <w:szCs w:val="20"/>
        </w:rPr>
        <w:t>през 202</w:t>
      </w:r>
      <w:r w:rsidR="00E0235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година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Административнопроцесуалния коде</w:t>
      </w:r>
      <w:r w:rsidR="0053044A">
        <w:rPr>
          <w:rFonts w:ascii="Verdana" w:eastAsia="Calibri" w:hAnsi="Verdana" w:cs="Arial"/>
          <w:sz w:val="20"/>
          <w:szCs w:val="20"/>
          <w:lang w:val="bg-BG"/>
        </w:rPr>
        <w:t>кс Ви уведомявам за стартиране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на производство по издаване на общ административен акт (заповед) </w:t>
      </w:r>
      <w:r w:rsidRPr="005D19BD">
        <w:rPr>
          <w:rFonts w:ascii="Verdana" w:hAnsi="Verdana"/>
          <w:sz w:val="20"/>
          <w:szCs w:val="20"/>
          <w:lang w:val="bg-BG"/>
        </w:rPr>
        <w:t xml:space="preserve">на министъра на земеделието </w:t>
      </w:r>
      <w:r w:rsidR="00E0235C">
        <w:rPr>
          <w:rFonts w:ascii="Verdana" w:hAnsi="Verdana"/>
          <w:sz w:val="20"/>
          <w:szCs w:val="20"/>
          <w:lang w:val="bg-BG"/>
        </w:rPr>
        <w:t xml:space="preserve">и храните </w:t>
      </w:r>
      <w:r w:rsidRPr="005D19BD">
        <w:rPr>
          <w:rFonts w:ascii="Verdana" w:hAnsi="Verdana"/>
          <w:sz w:val="20"/>
          <w:szCs w:val="20"/>
          <w:lang w:val="bg-BG"/>
        </w:rPr>
        <w:t xml:space="preserve">за определяне на обектите за зарибяване по чл. 22a, ал. 5 от Закона </w:t>
      </w:r>
      <w:r w:rsidR="0053044A">
        <w:rPr>
          <w:rFonts w:ascii="Verdana" w:hAnsi="Verdana"/>
          <w:sz w:val="20"/>
          <w:szCs w:val="20"/>
          <w:lang w:val="bg-BG"/>
        </w:rPr>
        <w:t>за рибарството и аквакултурите</w:t>
      </w:r>
      <w:r w:rsidR="00E0235C">
        <w:rPr>
          <w:rFonts w:ascii="Verdana" w:hAnsi="Verdana"/>
          <w:sz w:val="20"/>
          <w:szCs w:val="20"/>
          <w:lang w:val="bg-BG"/>
        </w:rPr>
        <w:t xml:space="preserve"> (ЗРА)</w:t>
      </w:r>
      <w:r w:rsidR="0053044A">
        <w:rPr>
          <w:rFonts w:ascii="Verdana" w:hAnsi="Verdana"/>
          <w:sz w:val="20"/>
          <w:szCs w:val="20"/>
          <w:lang w:val="bg-BG"/>
        </w:rPr>
        <w:t>.</w:t>
      </w:r>
      <w:r w:rsidR="0017159F">
        <w:rPr>
          <w:rFonts w:ascii="Verdana" w:hAnsi="Verdana"/>
          <w:sz w:val="20"/>
          <w:szCs w:val="20"/>
          <w:lang w:val="bg-BG"/>
        </w:rPr>
        <w:t xml:space="preserve"> 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Целта на предложението е да бъдат определени водни обекти, в които лицата</w:t>
      </w:r>
      <w:r w:rsidR="00D92A80">
        <w:rPr>
          <w:rFonts w:ascii="Verdana" w:hAnsi="Verdana"/>
          <w:sz w:val="20"/>
          <w:szCs w:val="20"/>
          <w:lang w:val="bg-BG"/>
        </w:rPr>
        <w:t>,</w:t>
      </w:r>
      <w:r w:rsidRPr="005D19BD">
        <w:rPr>
          <w:rFonts w:ascii="Verdana" w:hAnsi="Verdana"/>
          <w:sz w:val="20"/>
          <w:szCs w:val="20"/>
          <w:lang w:val="bg-BG"/>
        </w:rPr>
        <w:t xml:space="preserve"> разпространяващи билети за любителски риболов могат да извършват зарибявания</w:t>
      </w:r>
      <w:r>
        <w:rPr>
          <w:rFonts w:ascii="Verdana" w:hAnsi="Verdana"/>
          <w:sz w:val="20"/>
          <w:szCs w:val="20"/>
          <w:lang w:val="bg-BG"/>
        </w:rPr>
        <w:t xml:space="preserve"> през 202</w:t>
      </w:r>
      <w:r w:rsidR="00E0235C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г</w:t>
      </w:r>
      <w:r w:rsidR="0017159F">
        <w:rPr>
          <w:rFonts w:ascii="Verdana" w:hAnsi="Verdana"/>
          <w:sz w:val="20"/>
          <w:szCs w:val="20"/>
          <w:lang w:val="bg-BG"/>
        </w:rPr>
        <w:t>.</w:t>
      </w:r>
      <w:r w:rsidR="0035694E">
        <w:rPr>
          <w:rFonts w:ascii="Verdana" w:hAnsi="Verdana"/>
          <w:sz w:val="20"/>
          <w:szCs w:val="20"/>
          <w:lang w:val="bg-BG"/>
        </w:rPr>
        <w:t xml:space="preserve">, </w:t>
      </w:r>
      <w:r w:rsidR="0035694E" w:rsidRPr="0035694E">
        <w:rPr>
          <w:rFonts w:ascii="Verdana" w:hAnsi="Verdana"/>
          <w:sz w:val="20"/>
          <w:szCs w:val="20"/>
          <w:lang w:val="bg-BG"/>
        </w:rPr>
        <w:t>разходва</w:t>
      </w:r>
      <w:r w:rsidR="0035694E">
        <w:rPr>
          <w:rFonts w:ascii="Verdana" w:hAnsi="Verdana"/>
          <w:sz w:val="20"/>
          <w:szCs w:val="20"/>
          <w:lang w:val="bg-BG"/>
        </w:rPr>
        <w:t>йки</w:t>
      </w:r>
      <w:r w:rsidR="0035694E" w:rsidRPr="0035694E">
        <w:rPr>
          <w:rFonts w:ascii="Verdana" w:hAnsi="Verdana"/>
          <w:sz w:val="20"/>
          <w:szCs w:val="20"/>
          <w:lang w:val="bg-BG"/>
        </w:rPr>
        <w:t xml:space="preserve"> </w:t>
      </w:r>
      <w:r w:rsidR="0035694E">
        <w:rPr>
          <w:rFonts w:ascii="Verdana" w:hAnsi="Verdana"/>
          <w:sz w:val="20"/>
          <w:szCs w:val="20"/>
          <w:lang w:val="bg-BG"/>
        </w:rPr>
        <w:t xml:space="preserve">средства в размер </w:t>
      </w:r>
      <w:r w:rsidR="0035694E" w:rsidRPr="0035694E">
        <w:rPr>
          <w:rFonts w:ascii="Verdana" w:hAnsi="Verdana"/>
          <w:sz w:val="20"/>
          <w:szCs w:val="20"/>
          <w:lang w:val="bg-BG"/>
        </w:rPr>
        <w:t>не по-малко от 5 на сто от стойността на продадените от тях през предходната година билети за любителски риболов</w:t>
      </w:r>
      <w:r w:rsidR="00E0235C">
        <w:rPr>
          <w:rFonts w:ascii="Verdana" w:hAnsi="Verdana"/>
          <w:sz w:val="20"/>
          <w:szCs w:val="20"/>
          <w:lang w:val="bg-BG"/>
        </w:rPr>
        <w:t xml:space="preserve"> съгласно </w:t>
      </w:r>
      <w:r w:rsidR="00EA02A3">
        <w:rPr>
          <w:rFonts w:ascii="Verdana" w:hAnsi="Verdana"/>
          <w:sz w:val="20"/>
          <w:szCs w:val="20"/>
          <w:lang w:val="bg-BG"/>
        </w:rPr>
        <w:t>изисквания</w:t>
      </w:r>
      <w:r w:rsidR="00E0235C">
        <w:rPr>
          <w:rFonts w:ascii="Verdana" w:hAnsi="Verdana"/>
          <w:sz w:val="20"/>
          <w:szCs w:val="20"/>
          <w:lang w:val="bg-BG"/>
        </w:rPr>
        <w:t>та на ЗРА</w:t>
      </w:r>
      <w:r w:rsidR="0035694E">
        <w:rPr>
          <w:rFonts w:ascii="Verdana" w:hAnsi="Verdana"/>
          <w:sz w:val="20"/>
          <w:szCs w:val="20"/>
          <w:lang w:val="bg-BG"/>
        </w:rPr>
        <w:t>.</w:t>
      </w:r>
    </w:p>
    <w:p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D92A80">
        <w:rPr>
          <w:rFonts w:ascii="Verdana" w:hAnsi="Verdana"/>
          <w:sz w:val="20"/>
          <w:szCs w:val="20"/>
          <w:lang w:val="bg-BG"/>
        </w:rPr>
        <w:t>,</w:t>
      </w:r>
      <w:r w:rsidRPr="005D19BD">
        <w:rPr>
          <w:rFonts w:ascii="Verdana" w:hAnsi="Verdana"/>
          <w:sz w:val="20"/>
          <w:szCs w:val="20"/>
          <w:lang w:val="bg-BG"/>
        </w:rPr>
        <w:t xml:space="preserve"> като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9" w:history="1">
        <w:r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</w:p>
    <w:p w:rsidR="002C24CB" w:rsidRPr="005D19BD" w:rsidRDefault="002C24CB" w:rsidP="002C24CB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35694E" w:rsidRPr="0035694E" w:rsidRDefault="0035694E" w:rsidP="0035694E">
      <w:pPr>
        <w:widowControl w:val="0"/>
        <w:autoSpaceDE w:val="0"/>
        <w:autoSpaceDN w:val="0"/>
        <w:spacing w:before="5"/>
        <w:rPr>
          <w:rFonts w:eastAsia="Verdana" w:hAnsi="Verdana" w:cs="Verdana"/>
          <w:sz w:val="22"/>
          <w:szCs w:val="20"/>
          <w:lang w:val="bg-BG"/>
        </w:rPr>
      </w:pPr>
      <w:r w:rsidRPr="0035694E"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anchor distT="0" distB="0" distL="0" distR="0" simplePos="0" relativeHeight="251664384" behindDoc="0" locked="0" layoutInCell="1" allowOverlap="1" wp14:anchorId="70ABF9C0" wp14:editId="109921A1">
            <wp:simplePos x="0" y="0"/>
            <wp:positionH relativeFrom="page">
              <wp:posOffset>6630311</wp:posOffset>
            </wp:positionH>
            <wp:positionV relativeFrom="paragraph">
              <wp:posOffset>4860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694E"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5DABE019" wp14:editId="25C10B48">
            <wp:simplePos x="0" y="0"/>
            <wp:positionH relativeFrom="page">
              <wp:posOffset>848332</wp:posOffset>
            </wp:positionH>
            <wp:positionV relativeFrom="paragraph">
              <wp:posOffset>745</wp:posOffset>
            </wp:positionV>
            <wp:extent cx="695325" cy="816610"/>
            <wp:effectExtent l="0" t="0" r="9525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4E" w:rsidRPr="0035694E" w:rsidRDefault="0035694E" w:rsidP="0035694E">
      <w:pPr>
        <w:widowControl w:val="0"/>
        <w:autoSpaceDE w:val="0"/>
        <w:autoSpaceDN w:val="0"/>
        <w:spacing w:before="90"/>
        <w:ind w:left="1374"/>
        <w:rPr>
          <w:b/>
          <w:bCs/>
          <w:lang w:val="bg-BG"/>
        </w:rPr>
      </w:pPr>
      <w:r w:rsidRPr="0035694E">
        <w:rPr>
          <w:b/>
          <w:bCs/>
          <w:w w:val="95"/>
          <w:lang w:val="bg-BG"/>
        </w:rPr>
        <w:t>Р</w:t>
      </w:r>
      <w:r w:rsidRPr="0035694E">
        <w:rPr>
          <w:b/>
          <w:bCs/>
          <w:spacing w:val="-14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Е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П</w:t>
      </w:r>
      <w:r w:rsidRPr="0035694E">
        <w:rPr>
          <w:b/>
          <w:bCs/>
          <w:spacing w:val="-8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У</w:t>
      </w:r>
      <w:r w:rsidRPr="0035694E">
        <w:rPr>
          <w:b/>
          <w:bCs/>
          <w:spacing w:val="-14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Б</w:t>
      </w:r>
      <w:r w:rsidRPr="0035694E">
        <w:rPr>
          <w:b/>
          <w:bCs/>
          <w:spacing w:val="-7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Л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И</w:t>
      </w:r>
      <w:r w:rsidRPr="0035694E">
        <w:rPr>
          <w:b/>
          <w:bCs/>
          <w:spacing w:val="-12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К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А</w:t>
      </w:r>
      <w:r w:rsidRPr="0035694E">
        <w:rPr>
          <w:b/>
          <w:bCs/>
          <w:spacing w:val="5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Б</w:t>
      </w:r>
      <w:r w:rsidRPr="0035694E">
        <w:rPr>
          <w:b/>
          <w:bCs/>
          <w:spacing w:val="-1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Ъ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Л</w:t>
      </w:r>
      <w:r w:rsidRPr="0035694E">
        <w:rPr>
          <w:b/>
          <w:bCs/>
          <w:spacing w:val="-11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Г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А</w:t>
      </w:r>
      <w:r w:rsidRPr="0035694E">
        <w:rPr>
          <w:b/>
          <w:bCs/>
          <w:spacing w:val="-10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Р</w:t>
      </w:r>
      <w:r w:rsidRPr="0035694E">
        <w:rPr>
          <w:b/>
          <w:bCs/>
          <w:spacing w:val="-13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И</w:t>
      </w:r>
      <w:r w:rsidRPr="0035694E">
        <w:rPr>
          <w:b/>
          <w:bCs/>
          <w:spacing w:val="-9"/>
          <w:w w:val="95"/>
          <w:lang w:val="bg-BG"/>
        </w:rPr>
        <w:t xml:space="preserve"> </w:t>
      </w:r>
      <w:r w:rsidRPr="0035694E">
        <w:rPr>
          <w:b/>
          <w:bCs/>
          <w:w w:val="95"/>
          <w:lang w:val="bg-BG"/>
        </w:rPr>
        <w:t>Я</w:t>
      </w:r>
    </w:p>
    <w:p w:rsidR="0035694E" w:rsidRPr="0035694E" w:rsidRDefault="0035694E" w:rsidP="0035694E">
      <w:pPr>
        <w:widowControl w:val="0"/>
        <w:autoSpaceDE w:val="0"/>
        <w:autoSpaceDN w:val="0"/>
        <w:spacing w:before="2"/>
        <w:ind w:left="1374"/>
        <w:rPr>
          <w:rFonts w:ascii="Verdana" w:eastAsia="Verdana" w:hAnsi="Verdana" w:cs="Verdana"/>
          <w:sz w:val="20"/>
          <w:szCs w:val="20"/>
          <w:lang w:val="bg-BG"/>
        </w:rPr>
      </w:pP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з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ъ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35694E">
        <w:rPr>
          <w:rFonts w:ascii="Verdana" w:eastAsia="Verdana" w:hAnsi="Verdana" w:cs="Verdana"/>
          <w:spacing w:val="-27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94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г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ц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я</w:t>
      </w:r>
      <w:r w:rsidRPr="0035694E">
        <w:rPr>
          <w:rFonts w:ascii="Verdana" w:eastAsia="Verdana" w:hAnsi="Verdana" w:cs="Verdana"/>
          <w:spacing w:val="96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б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с</w:t>
      </w:r>
      <w:r w:rsidRPr="0035694E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35694E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35694E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35694E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35694E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35694E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35694E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35694E" w:rsidRPr="0035694E" w:rsidRDefault="0035694E" w:rsidP="0035694E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Cs w:val="20"/>
          <w:lang w:val="bg-BG"/>
        </w:rPr>
      </w:pPr>
    </w:p>
    <w:p w:rsidR="00E24C42" w:rsidRPr="00E24C42" w:rsidRDefault="00E24C42" w:rsidP="00E24C42">
      <w:pPr>
        <w:spacing w:before="99" w:line="360" w:lineRule="auto"/>
        <w:ind w:firstLine="4536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ОДОБРЯВАМ:</w:t>
      </w:r>
    </w:p>
    <w:p w:rsidR="00E24C42" w:rsidRPr="00E24C42" w:rsidRDefault="00E24C42" w:rsidP="00E24C42">
      <w:pPr>
        <w:spacing w:before="122" w:line="360" w:lineRule="auto"/>
        <w:ind w:firstLine="4536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КИРИЛ ВЪТЕВ</w:t>
      </w:r>
    </w:p>
    <w:p w:rsidR="00E24C42" w:rsidRPr="00E24C42" w:rsidRDefault="00E24C42" w:rsidP="00E24C42">
      <w:pPr>
        <w:spacing w:before="121" w:line="360" w:lineRule="auto"/>
        <w:ind w:firstLine="4536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МИНИСТЪР</w:t>
      </w:r>
      <w:r w:rsidRPr="00E24C42">
        <w:rPr>
          <w:rFonts w:ascii="Verdana" w:hAnsi="Verdana"/>
          <w:b/>
          <w:spacing w:val="-5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НА</w:t>
      </w:r>
      <w:r w:rsidRPr="00E24C42">
        <w:rPr>
          <w:rFonts w:ascii="Verdana" w:hAnsi="Verdana"/>
          <w:b/>
          <w:spacing w:val="-7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ЗЕМЕДЕЛИЕТО И ХРАНИТЕ</w:t>
      </w:r>
    </w:p>
    <w:p w:rsidR="00E24C42" w:rsidRPr="00E24C42" w:rsidRDefault="00E24C42" w:rsidP="00E24C42">
      <w:pPr>
        <w:pStyle w:val="BodyText"/>
        <w:spacing w:line="360" w:lineRule="auto"/>
        <w:ind w:firstLine="4536"/>
        <w:rPr>
          <w:rFonts w:ascii="Verdana" w:hAnsi="Verdana"/>
          <w:sz w:val="20"/>
        </w:rPr>
      </w:pPr>
    </w:p>
    <w:p w:rsidR="00E24C42" w:rsidRPr="00E24C42" w:rsidRDefault="00E24C42" w:rsidP="00E24C42">
      <w:pPr>
        <w:pStyle w:val="BodyText"/>
        <w:spacing w:before="1" w:line="360" w:lineRule="auto"/>
        <w:rPr>
          <w:rFonts w:ascii="Verdana" w:hAnsi="Verdana"/>
          <w:sz w:val="20"/>
        </w:rPr>
      </w:pPr>
    </w:p>
    <w:p w:rsidR="00E24C42" w:rsidRPr="00E24C42" w:rsidRDefault="00E24C42" w:rsidP="00E24C4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ДО</w:t>
      </w:r>
    </w:p>
    <w:p w:rsidR="00E24C42" w:rsidRPr="00E24C42" w:rsidRDefault="00E24C42" w:rsidP="00E24C42">
      <w:pPr>
        <w:spacing w:before="122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Г-Н КИРИЛ ВЪТЕВ</w:t>
      </w:r>
    </w:p>
    <w:p w:rsidR="00E24C42" w:rsidRPr="00E24C42" w:rsidRDefault="00E24C42" w:rsidP="00E24C42">
      <w:pPr>
        <w:spacing w:before="122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МИНИСТЪР НА ЗЕМЕДЕЛИЕТО И ХРАНИТЕ</w:t>
      </w:r>
    </w:p>
    <w:p w:rsidR="00E24C42" w:rsidRPr="00E24C42" w:rsidRDefault="00E24C42" w:rsidP="00E24C42">
      <w:pPr>
        <w:spacing w:before="195"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24C42" w:rsidRPr="00E24C42" w:rsidRDefault="00E24C42" w:rsidP="00E24C42">
      <w:pPr>
        <w:spacing w:before="195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ЧРЕЗ:</w:t>
      </w:r>
    </w:p>
    <w:p w:rsidR="00E24C42" w:rsidRPr="00E24C42" w:rsidRDefault="00E24C42" w:rsidP="00E24C42">
      <w:pPr>
        <w:spacing w:before="119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ДОЦ. Д-Р ДЕЯН СТРАТЕВ</w:t>
      </w:r>
    </w:p>
    <w:p w:rsidR="00E24C42" w:rsidRPr="00E24C42" w:rsidRDefault="00E24C42" w:rsidP="00E24C42">
      <w:pPr>
        <w:spacing w:before="122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ЗАМЕСТНИК-МИНИСТЪР</w:t>
      </w:r>
      <w:r w:rsidRPr="00E24C42">
        <w:rPr>
          <w:rFonts w:ascii="Verdana" w:hAnsi="Verdana"/>
          <w:b/>
          <w:spacing w:val="-7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НА</w:t>
      </w:r>
      <w:r w:rsidRPr="00E24C42">
        <w:rPr>
          <w:rFonts w:ascii="Verdana" w:hAnsi="Verdana"/>
          <w:b/>
          <w:spacing w:val="-7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ЗЕМЕДЕЛИЕТО И ХРАНИТЕ</w:t>
      </w:r>
    </w:p>
    <w:p w:rsidR="00E24C42" w:rsidRPr="00E24C42" w:rsidRDefault="00E24C42" w:rsidP="00E24C42">
      <w:pPr>
        <w:pStyle w:val="BodyText"/>
        <w:spacing w:line="360" w:lineRule="auto"/>
        <w:rPr>
          <w:rFonts w:ascii="Verdana" w:hAnsi="Verdana"/>
          <w:b w:val="0"/>
          <w:sz w:val="20"/>
        </w:rPr>
      </w:pPr>
    </w:p>
    <w:p w:rsidR="00E24C42" w:rsidRDefault="00E24C42" w:rsidP="00FD4A96">
      <w:pPr>
        <w:spacing w:line="360" w:lineRule="auto"/>
        <w:ind w:right="4233"/>
        <w:rPr>
          <w:rFonts w:ascii="Verdana" w:hAnsi="Verdana"/>
          <w:sz w:val="20"/>
          <w:szCs w:val="20"/>
          <w:lang w:val="bg-BG"/>
        </w:rPr>
      </w:pPr>
    </w:p>
    <w:p w:rsidR="00FD4A96" w:rsidRPr="00E24C42" w:rsidRDefault="00FD4A96" w:rsidP="00FD4A96">
      <w:pPr>
        <w:spacing w:line="360" w:lineRule="auto"/>
        <w:ind w:right="4233"/>
        <w:rPr>
          <w:rFonts w:ascii="Verdana" w:hAnsi="Verdana"/>
          <w:sz w:val="20"/>
          <w:szCs w:val="20"/>
          <w:lang w:val="bg-BG"/>
        </w:rPr>
      </w:pPr>
    </w:p>
    <w:p w:rsidR="00E24C42" w:rsidRPr="00E24C42" w:rsidRDefault="00E24C42" w:rsidP="00E24C42">
      <w:pPr>
        <w:spacing w:line="360" w:lineRule="auto"/>
        <w:ind w:right="49"/>
        <w:jc w:val="center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Д</w:t>
      </w:r>
      <w:r w:rsidRPr="00E24C42">
        <w:rPr>
          <w:rFonts w:ascii="Verdana" w:hAnsi="Verdana"/>
          <w:b/>
          <w:spacing w:val="10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О</w:t>
      </w:r>
      <w:r w:rsidRPr="00E24C42">
        <w:rPr>
          <w:rFonts w:ascii="Verdana" w:hAnsi="Verdana"/>
          <w:b/>
          <w:spacing w:val="10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К</w:t>
      </w:r>
      <w:r w:rsidRPr="00E24C42">
        <w:rPr>
          <w:rFonts w:ascii="Verdana" w:hAnsi="Verdana"/>
          <w:b/>
          <w:spacing w:val="12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Л</w:t>
      </w:r>
      <w:r w:rsidRPr="00E24C42">
        <w:rPr>
          <w:rFonts w:ascii="Verdana" w:hAnsi="Verdana"/>
          <w:b/>
          <w:spacing w:val="12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А</w:t>
      </w:r>
      <w:r w:rsidRPr="00E24C42">
        <w:rPr>
          <w:rFonts w:ascii="Verdana" w:hAnsi="Verdana"/>
          <w:b/>
          <w:spacing w:val="8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Д</w:t>
      </w:r>
    </w:p>
    <w:p w:rsidR="00E24C42" w:rsidRPr="00E24C42" w:rsidRDefault="00E24C42" w:rsidP="00E24C42">
      <w:pPr>
        <w:pStyle w:val="BodyText"/>
        <w:spacing w:before="122" w:line="360" w:lineRule="auto"/>
        <w:jc w:val="center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oт</w:t>
      </w:r>
    </w:p>
    <w:p w:rsidR="00E24C42" w:rsidRPr="00E24C42" w:rsidRDefault="00E24C42" w:rsidP="00E24C42">
      <w:pPr>
        <w:pStyle w:val="BodyText"/>
        <w:spacing w:before="122" w:line="360" w:lineRule="auto"/>
        <w:jc w:val="center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д-р Николай Георгиев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–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изпълнителен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директор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Изпълнителна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агенция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</w:t>
      </w:r>
      <w:r w:rsidRPr="00E24C42">
        <w:rPr>
          <w:rFonts w:ascii="Verdana" w:hAnsi="Verdana"/>
          <w:b w:val="0"/>
          <w:spacing w:val="-67"/>
          <w:sz w:val="20"/>
        </w:rPr>
        <w:t xml:space="preserve">  </w:t>
      </w:r>
      <w:r w:rsidRPr="00E24C42">
        <w:rPr>
          <w:rFonts w:ascii="Verdana" w:hAnsi="Verdana"/>
          <w:b w:val="0"/>
          <w:sz w:val="20"/>
        </w:rPr>
        <w:t>рибарство и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аквакултури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(ИАРА)</w:t>
      </w:r>
    </w:p>
    <w:p w:rsidR="00E24C42" w:rsidRDefault="00E24C42" w:rsidP="00E24C42">
      <w:pPr>
        <w:pStyle w:val="BodyText"/>
        <w:spacing w:line="360" w:lineRule="auto"/>
        <w:rPr>
          <w:rFonts w:ascii="Verdana" w:hAnsi="Verdana"/>
          <w:b w:val="0"/>
          <w:sz w:val="20"/>
        </w:rPr>
      </w:pPr>
    </w:p>
    <w:p w:rsidR="00FD4A96" w:rsidRPr="00E24C42" w:rsidRDefault="00FD4A96" w:rsidP="00E24C42">
      <w:pPr>
        <w:pStyle w:val="BodyText"/>
        <w:spacing w:line="360" w:lineRule="auto"/>
        <w:rPr>
          <w:rFonts w:ascii="Verdana" w:hAnsi="Verdana"/>
          <w:b w:val="0"/>
          <w:sz w:val="20"/>
        </w:rPr>
      </w:pPr>
      <w:bookmarkStart w:id="0" w:name="_GoBack"/>
      <w:bookmarkEnd w:id="0"/>
    </w:p>
    <w:p w:rsidR="00E24C42" w:rsidRPr="00E24C42" w:rsidRDefault="00E24C42" w:rsidP="00E24C42">
      <w:pPr>
        <w:pStyle w:val="BodyText"/>
        <w:spacing w:before="5" w:line="360" w:lineRule="auto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pStyle w:val="BodyText"/>
        <w:spacing w:before="1" w:line="360" w:lineRule="auto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sz w:val="20"/>
        </w:rPr>
        <w:t>Относно</w:t>
      </w:r>
      <w:r w:rsidRPr="00E24C42">
        <w:rPr>
          <w:rFonts w:ascii="Verdana" w:hAnsi="Verdana"/>
          <w:b w:val="0"/>
          <w:sz w:val="20"/>
        </w:rPr>
        <w:t>:</w:t>
      </w:r>
      <w:r w:rsidRPr="00E24C42">
        <w:rPr>
          <w:rFonts w:ascii="Verdana" w:hAnsi="Verdana"/>
          <w:b w:val="0"/>
          <w:spacing w:val="-1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Проект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заповед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министъра</w:t>
      </w:r>
      <w:r w:rsidRPr="00E24C42">
        <w:rPr>
          <w:rFonts w:ascii="Verdana" w:hAnsi="Verdana"/>
          <w:b w:val="0"/>
          <w:spacing w:val="-9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1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земеделието</w:t>
      </w:r>
      <w:r w:rsidRPr="00E24C42">
        <w:rPr>
          <w:rFonts w:ascii="Verdana" w:hAnsi="Verdana"/>
          <w:b w:val="0"/>
          <w:spacing w:val="-8"/>
          <w:sz w:val="20"/>
        </w:rPr>
        <w:t xml:space="preserve"> и храните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определяне</w:t>
      </w:r>
      <w:r w:rsidRPr="00E24C42">
        <w:rPr>
          <w:rFonts w:ascii="Verdana" w:hAnsi="Verdana"/>
          <w:b w:val="0"/>
          <w:spacing w:val="-1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 водни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обекти</w:t>
      </w:r>
      <w:r w:rsidRPr="00E24C42">
        <w:rPr>
          <w:rFonts w:ascii="Verdana" w:hAnsi="Verdana"/>
          <w:b w:val="0"/>
          <w:spacing w:val="-1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-67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зарибяване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през 2024 година, съгласно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чл. 22a,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ал.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5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от</w:t>
      </w:r>
      <w:r w:rsidRPr="00E24C42">
        <w:rPr>
          <w:rFonts w:ascii="Verdana" w:hAnsi="Verdana"/>
          <w:b w:val="0"/>
          <w:spacing w:val="-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Закона</w:t>
      </w:r>
      <w:r w:rsidRPr="00E24C42">
        <w:rPr>
          <w:rFonts w:ascii="Verdana" w:hAnsi="Verdana"/>
          <w:b w:val="0"/>
          <w:spacing w:val="-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рибарството</w:t>
      </w:r>
      <w:r w:rsidRPr="00E24C42">
        <w:rPr>
          <w:rFonts w:ascii="Verdana" w:hAnsi="Verdana"/>
          <w:b w:val="0"/>
          <w:spacing w:val="-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аквакултурите.</w:t>
      </w:r>
    </w:p>
    <w:p w:rsidR="00E24C42" w:rsidRPr="00E24C42" w:rsidRDefault="00E24C42" w:rsidP="00E24C42">
      <w:pPr>
        <w:pStyle w:val="BodyText"/>
        <w:spacing w:before="11" w:line="360" w:lineRule="auto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spacing w:before="1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УВАЖАЕМИ</w:t>
      </w:r>
      <w:r w:rsidRPr="00E24C42">
        <w:rPr>
          <w:rFonts w:ascii="Verdana" w:hAnsi="Verdana"/>
          <w:b/>
          <w:spacing w:val="-7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ГОСПОДИН</w:t>
      </w:r>
      <w:r w:rsidRPr="00E24C42">
        <w:rPr>
          <w:rFonts w:ascii="Verdana" w:hAnsi="Verdana"/>
          <w:b/>
          <w:spacing w:val="-5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МИНИСТЪР</w:t>
      </w:r>
      <w:r w:rsidRPr="00E24C42">
        <w:rPr>
          <w:rFonts w:ascii="Verdana" w:hAnsi="Verdana"/>
          <w:sz w:val="20"/>
          <w:szCs w:val="20"/>
          <w:lang w:val="bg-BG"/>
        </w:rPr>
        <w:t>,</w:t>
      </w:r>
    </w:p>
    <w:p w:rsidR="00E24C42" w:rsidRPr="00E24C42" w:rsidRDefault="00E24C42" w:rsidP="00E24C42">
      <w:pPr>
        <w:pStyle w:val="BodyText"/>
        <w:spacing w:before="4"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pStyle w:val="BodyText"/>
        <w:spacing w:before="1" w:line="360" w:lineRule="auto"/>
        <w:ind w:right="193" w:firstLine="720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Съгласно чл. 22а, ал. 1 от Закона за рибарството и аквакултурите (ЗРА) билетите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любителски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риболов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се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отпечатват</w:t>
      </w:r>
      <w:r w:rsidRPr="00E24C42">
        <w:rPr>
          <w:rFonts w:ascii="Verdana" w:hAnsi="Verdana"/>
          <w:b w:val="0"/>
          <w:spacing w:val="-9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от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ИАРА</w:t>
      </w:r>
      <w:r w:rsidRPr="00E24C42">
        <w:rPr>
          <w:rFonts w:ascii="Verdana" w:hAnsi="Verdana"/>
          <w:b w:val="0"/>
          <w:spacing w:val="-7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се</w:t>
      </w:r>
      <w:r w:rsidRPr="00E24C42">
        <w:rPr>
          <w:rFonts w:ascii="Verdana" w:hAnsi="Verdana"/>
          <w:b w:val="0"/>
          <w:spacing w:val="-1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разпространяват</w:t>
      </w:r>
      <w:r w:rsidRPr="00E24C42">
        <w:rPr>
          <w:rFonts w:ascii="Verdana" w:hAnsi="Verdana"/>
          <w:b w:val="0"/>
          <w:spacing w:val="-9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чрез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lastRenderedPageBreak/>
        <w:t>териториалните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eastAsia="PMingLiU" w:hAnsi="Verdana"/>
          <w:b w:val="0"/>
          <w:color w:val="000000"/>
          <w:sz w:val="20"/>
        </w:rPr>
        <w:t>ѝ</w:t>
      </w:r>
      <w:r w:rsidRPr="00E24C42">
        <w:rPr>
          <w:rFonts w:ascii="Verdana" w:hAnsi="Verdana"/>
          <w:b w:val="0"/>
          <w:spacing w:val="-1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звена,</w:t>
      </w:r>
      <w:r w:rsidRPr="00E24C42">
        <w:rPr>
          <w:rFonts w:ascii="Verdana" w:hAnsi="Verdana"/>
          <w:b w:val="0"/>
          <w:spacing w:val="-1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държавните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горски</w:t>
      </w:r>
      <w:r w:rsidRPr="00E24C42">
        <w:rPr>
          <w:rFonts w:ascii="Verdana" w:hAnsi="Verdana"/>
          <w:b w:val="0"/>
          <w:spacing w:val="-1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стопанства,</w:t>
      </w:r>
      <w:r w:rsidRPr="00E24C42">
        <w:rPr>
          <w:rFonts w:ascii="Verdana" w:hAnsi="Verdana"/>
          <w:b w:val="0"/>
          <w:spacing w:val="-1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държавните</w:t>
      </w:r>
      <w:r w:rsidRPr="00E24C42">
        <w:rPr>
          <w:rFonts w:ascii="Verdana" w:hAnsi="Verdana"/>
          <w:b w:val="0"/>
          <w:spacing w:val="-1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ловни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стопанства,</w:t>
      </w:r>
      <w:r w:rsidRPr="00E24C42">
        <w:rPr>
          <w:rFonts w:ascii="Verdana" w:hAnsi="Verdana"/>
          <w:b w:val="0"/>
          <w:spacing w:val="-10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организациите</w:t>
      </w:r>
      <w:r w:rsidRPr="00E24C42">
        <w:rPr>
          <w:rFonts w:ascii="Verdana" w:hAnsi="Verdana"/>
          <w:b w:val="0"/>
          <w:spacing w:val="-1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чл.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11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от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ЗРА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други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лица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при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условия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ред,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определени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наредба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министъра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земеделието и храните. В разпоредбата на чл. 22а, ал. 5 от същия закон е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посочено, че лицата, които разпространяват билети за любителски риболов, разходват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ежегодно не по-малко от 5 на сто от стойността на продадените от тях през предходната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година билети за любителски риболов за зарибяване на обектите по чл. 3, ал. 1, т. 1 и 2</w:t>
      </w:r>
      <w:r w:rsidRPr="00E24C42">
        <w:rPr>
          <w:rFonts w:ascii="Verdana" w:hAnsi="Verdana"/>
          <w:b w:val="0"/>
          <w:spacing w:val="-68"/>
          <w:sz w:val="20"/>
        </w:rPr>
        <w:t xml:space="preserve">  </w:t>
      </w:r>
      <w:r w:rsidRPr="00E24C42">
        <w:rPr>
          <w:rFonts w:ascii="Verdana" w:hAnsi="Verdana"/>
          <w:b w:val="0"/>
          <w:sz w:val="20"/>
        </w:rPr>
        <w:t>от</w:t>
      </w:r>
      <w:r w:rsidRPr="00E24C42">
        <w:rPr>
          <w:rFonts w:ascii="Verdana" w:hAnsi="Verdana"/>
          <w:b w:val="0"/>
          <w:spacing w:val="-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ЗРА,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определени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любителски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риболов.</w:t>
      </w:r>
    </w:p>
    <w:p w:rsidR="00E24C42" w:rsidRPr="00E24C42" w:rsidRDefault="00E24C42" w:rsidP="00E24C42">
      <w:pPr>
        <w:pStyle w:val="BodyText"/>
        <w:spacing w:before="201" w:line="360" w:lineRule="auto"/>
        <w:ind w:right="274" w:firstLine="720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Зарибяването има своите положителни аспекти, които могат да окажат благоприятно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въздействие върху състоянието на рибните популации. Извършването на зарибителни мероприятия ще повиши рибните ресурси във вътрешните водоеми. От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друга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страна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ще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се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засили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интереса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любители-риболовци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към</w:t>
      </w:r>
      <w:r w:rsidRPr="00E24C42">
        <w:rPr>
          <w:rFonts w:ascii="Verdana" w:hAnsi="Verdana"/>
          <w:b w:val="0"/>
          <w:spacing w:val="-68"/>
          <w:sz w:val="20"/>
        </w:rPr>
        <w:t xml:space="preserve">  </w:t>
      </w:r>
      <w:r w:rsidRPr="00E24C42">
        <w:rPr>
          <w:rFonts w:ascii="Verdana" w:hAnsi="Verdana"/>
          <w:b w:val="0"/>
          <w:sz w:val="20"/>
        </w:rPr>
        <w:t>осъществяване на любителски риболов, което ще спомогне за изграждането на един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доста по-атрактивен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сектор.</w:t>
      </w:r>
    </w:p>
    <w:p w:rsidR="00E24C42" w:rsidRPr="00E24C42" w:rsidRDefault="00E24C42" w:rsidP="00E24C42">
      <w:pPr>
        <w:pStyle w:val="BodyText"/>
        <w:spacing w:before="71" w:line="360" w:lineRule="auto"/>
        <w:ind w:right="193" w:firstLine="720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Ежегодно, по предложение на изпълнителния директор на ИАРА, министърът на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 xml:space="preserve">земеделието и храните със заповед определя обектите за зарибяване по чл. 22а, ал. 5 от ЗРА. В тази връзка началниците на отдели „Рибарство и контрол“ на Главна дирекция „Рибарство и контрол“ направиха предложения за водоеми, които да бъдат определени за зарибяване със средства по реда на чл. 22а, ал. 5 от ЗРА. В проекта на заповед са включени естествени и изкуствени водни обекти или зони от тях, използвани за любителски риболов. Следва да се има предвид, че в язовирите определени за аквакултури в рибностопанско отношение, съгласно чл. 15, ал. 3 от </w:t>
      </w:r>
      <w:r w:rsidRPr="00E24C42">
        <w:rPr>
          <w:rFonts w:ascii="Verdana" w:hAnsi="Verdana"/>
          <w:b w:val="0"/>
          <w:i/>
          <w:sz w:val="20"/>
        </w:rPr>
        <w:t>Наредба № 37 от 10.11.2008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</w:t>
      </w:r>
      <w:r w:rsidRPr="00E24C42">
        <w:rPr>
          <w:rFonts w:ascii="Verdana" w:hAnsi="Verdana"/>
          <w:b w:val="0"/>
          <w:sz w:val="20"/>
        </w:rPr>
        <w:t xml:space="preserve">, когато няма извършена регистрация по реда на </w:t>
      </w:r>
      <w:hyperlink r:id="rId12" w:history="1">
        <w:r w:rsidRPr="00E537C2">
          <w:rPr>
            <w:rStyle w:val="Hyperlink"/>
            <w:rFonts w:ascii="Verdana" w:hAnsi="Verdana"/>
            <w:b w:val="0"/>
            <w:color w:val="auto"/>
            <w:sz w:val="20"/>
            <w:u w:val="none"/>
          </w:rPr>
          <w:t>чл. 25 от ЗРА</w:t>
        </w:r>
      </w:hyperlink>
      <w:r w:rsidRPr="00E24C42">
        <w:rPr>
          <w:rFonts w:ascii="Verdana" w:hAnsi="Verdana"/>
          <w:b w:val="0"/>
          <w:sz w:val="20"/>
        </w:rPr>
        <w:t>, любителският риболов е разрешен.</w:t>
      </w:r>
    </w:p>
    <w:p w:rsidR="00E24C42" w:rsidRPr="00E24C42" w:rsidRDefault="00E24C42" w:rsidP="00E24C42">
      <w:pPr>
        <w:pStyle w:val="BodyText"/>
        <w:spacing w:before="1"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pStyle w:val="BodyText"/>
        <w:spacing w:before="1"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УВАЖАЕМИ</w:t>
      </w:r>
      <w:r w:rsidRPr="00E24C42">
        <w:rPr>
          <w:rFonts w:ascii="Verdana" w:hAnsi="Verdana"/>
          <w:b/>
          <w:spacing w:val="-9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ГОСПОДИН</w:t>
      </w:r>
      <w:r w:rsidRPr="00E24C42">
        <w:rPr>
          <w:rFonts w:ascii="Verdana" w:hAnsi="Verdana"/>
          <w:b/>
          <w:spacing w:val="-7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МИНИСТЪР</w:t>
      </w:r>
      <w:r w:rsidRPr="00E24C42">
        <w:rPr>
          <w:rFonts w:ascii="Verdana" w:hAnsi="Verdana"/>
          <w:sz w:val="20"/>
          <w:szCs w:val="20"/>
          <w:lang w:val="bg-BG"/>
        </w:rPr>
        <w:t>,</w:t>
      </w:r>
    </w:p>
    <w:p w:rsidR="00E24C42" w:rsidRPr="00E24C42" w:rsidRDefault="00E24C42" w:rsidP="00E24C42">
      <w:pPr>
        <w:pStyle w:val="BodyText"/>
        <w:spacing w:before="5"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pStyle w:val="BodyText"/>
        <w:spacing w:line="360" w:lineRule="auto"/>
        <w:ind w:right="198" w:firstLine="720"/>
        <w:rPr>
          <w:rFonts w:ascii="Verdana" w:hAnsi="Verdana"/>
          <w:b w:val="0"/>
          <w:sz w:val="20"/>
        </w:rPr>
      </w:pPr>
      <w:r w:rsidRPr="00E24C42">
        <w:rPr>
          <w:rFonts w:ascii="Verdana" w:hAnsi="Verdana"/>
          <w:b w:val="0"/>
          <w:sz w:val="20"/>
        </w:rPr>
        <w:t>С оглед на гореизложеното, моля за Вашето разпореждане да бъде стартирана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процедура</w:t>
      </w:r>
      <w:r w:rsidRPr="00E24C42">
        <w:rPr>
          <w:rFonts w:ascii="Verdana" w:hAnsi="Verdana"/>
          <w:b w:val="0"/>
          <w:spacing w:val="-4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чл.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66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следващите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от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Административнопроцесуалния</w:t>
      </w:r>
      <w:r w:rsidRPr="00E24C42">
        <w:rPr>
          <w:rFonts w:ascii="Verdana" w:hAnsi="Verdana"/>
          <w:b w:val="0"/>
          <w:spacing w:val="-5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кодекс</w:t>
      </w:r>
      <w:r w:rsidRPr="00E24C42">
        <w:rPr>
          <w:rFonts w:ascii="Verdana" w:hAnsi="Verdana"/>
          <w:b w:val="0"/>
          <w:spacing w:val="-6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издаване</w:t>
      </w:r>
      <w:r w:rsidRPr="00E24C42">
        <w:rPr>
          <w:rFonts w:ascii="Verdana" w:hAnsi="Verdana"/>
          <w:b w:val="0"/>
          <w:spacing w:val="-68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на общ административен акт - заповед за определяне на обектите за зарибяване по чл.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22a, ал. 5 от ЗРА през 2024 г. Проектът на заповед следва да бъде публикуван на електронните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страници на Министерство на земеделието и храните и ИАРА за осигуряване на възможност на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заинтересованите страни да се запознаят с проекта и да участват в административното</w:t>
      </w:r>
      <w:r w:rsidRPr="00E24C42">
        <w:rPr>
          <w:rFonts w:ascii="Verdana" w:hAnsi="Verdana"/>
          <w:b w:val="0"/>
          <w:spacing w:val="1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производство</w:t>
      </w:r>
      <w:r w:rsidRPr="00E24C42">
        <w:rPr>
          <w:rFonts w:ascii="Verdana" w:hAnsi="Verdana"/>
          <w:b w:val="0"/>
          <w:spacing w:val="-3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по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издаването</w:t>
      </w:r>
      <w:r w:rsidRPr="00E24C42">
        <w:rPr>
          <w:rFonts w:ascii="Verdana" w:hAnsi="Verdana"/>
          <w:b w:val="0"/>
          <w:spacing w:val="-2"/>
          <w:sz w:val="20"/>
        </w:rPr>
        <w:t xml:space="preserve"> </w:t>
      </w:r>
      <w:r w:rsidRPr="00E24C42">
        <w:rPr>
          <w:rFonts w:ascii="Verdana" w:hAnsi="Verdana"/>
          <w:b w:val="0"/>
          <w:sz w:val="20"/>
        </w:rPr>
        <w:t>му.</w:t>
      </w:r>
    </w:p>
    <w:p w:rsidR="00E24C42" w:rsidRPr="00E24C42" w:rsidRDefault="00E24C42" w:rsidP="00E24C42">
      <w:pPr>
        <w:pStyle w:val="BodyText"/>
        <w:spacing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u w:val="thick"/>
          <w:lang w:val="bg-BG"/>
        </w:rPr>
        <w:t>Приложение</w:t>
      </w:r>
      <w:r w:rsidRPr="00E24C42">
        <w:rPr>
          <w:rFonts w:ascii="Verdana" w:hAnsi="Verdana"/>
          <w:sz w:val="20"/>
          <w:szCs w:val="20"/>
          <w:lang w:val="bg-BG"/>
        </w:rPr>
        <w:t>:</w:t>
      </w:r>
      <w:r w:rsidRPr="00E24C42">
        <w:rPr>
          <w:rFonts w:ascii="Verdana" w:hAnsi="Verdana"/>
          <w:spacing w:val="-5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sz w:val="20"/>
          <w:szCs w:val="20"/>
          <w:lang w:val="bg-BG"/>
        </w:rPr>
        <w:t>Проект</w:t>
      </w:r>
      <w:r w:rsidRPr="00E24C42">
        <w:rPr>
          <w:rFonts w:ascii="Verdana" w:hAnsi="Verdana"/>
          <w:spacing w:val="-4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sz w:val="20"/>
          <w:szCs w:val="20"/>
          <w:lang w:val="bg-BG"/>
        </w:rPr>
        <w:t>на</w:t>
      </w:r>
      <w:r w:rsidRPr="00E24C42">
        <w:rPr>
          <w:rFonts w:ascii="Verdana" w:hAnsi="Verdana"/>
          <w:spacing w:val="-5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sz w:val="20"/>
          <w:szCs w:val="20"/>
          <w:lang w:val="bg-BG"/>
        </w:rPr>
        <w:t>заповед.</w:t>
      </w:r>
    </w:p>
    <w:p w:rsidR="00E24C42" w:rsidRPr="00E24C42" w:rsidRDefault="00E24C42" w:rsidP="00E24C42">
      <w:pPr>
        <w:pStyle w:val="BodyText"/>
        <w:spacing w:line="360" w:lineRule="auto"/>
        <w:ind w:firstLine="720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pStyle w:val="BodyText"/>
        <w:spacing w:before="11" w:line="360" w:lineRule="auto"/>
        <w:rPr>
          <w:rFonts w:ascii="Verdana" w:hAnsi="Verdana"/>
          <w:b w:val="0"/>
          <w:sz w:val="20"/>
        </w:rPr>
      </w:pPr>
    </w:p>
    <w:p w:rsidR="00E24C42" w:rsidRPr="00E24C42" w:rsidRDefault="00E24C42" w:rsidP="00E24C42">
      <w:pPr>
        <w:spacing w:before="99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С</w:t>
      </w:r>
      <w:r w:rsidRPr="00E24C42">
        <w:rPr>
          <w:rFonts w:ascii="Verdana" w:hAnsi="Verdana"/>
          <w:b/>
          <w:spacing w:val="-4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УВАЖЕНИЕ,</w:t>
      </w:r>
    </w:p>
    <w:p w:rsidR="00E24C42" w:rsidRPr="00E24C42" w:rsidRDefault="00E24C42" w:rsidP="00E24C42">
      <w:pPr>
        <w:spacing w:before="122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Д-Р НИКОЛАЙ ГЕОРГИЕВ</w:t>
      </w:r>
    </w:p>
    <w:p w:rsidR="00E24C42" w:rsidRPr="00E24C42" w:rsidRDefault="00E24C42" w:rsidP="00E24C42">
      <w:pPr>
        <w:spacing w:before="119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ИЗПЪЛНИТЕЛЕН</w:t>
      </w:r>
      <w:r w:rsidRPr="00E24C42">
        <w:rPr>
          <w:rFonts w:ascii="Verdana" w:hAnsi="Verdana"/>
          <w:b/>
          <w:spacing w:val="-6"/>
          <w:sz w:val="20"/>
          <w:szCs w:val="20"/>
          <w:lang w:val="bg-BG"/>
        </w:rPr>
        <w:t xml:space="preserve"> </w:t>
      </w:r>
      <w:r w:rsidRPr="00E24C42">
        <w:rPr>
          <w:rFonts w:ascii="Verdana" w:hAnsi="Verdana"/>
          <w:b/>
          <w:sz w:val="20"/>
          <w:szCs w:val="20"/>
          <w:lang w:val="bg-BG"/>
        </w:rPr>
        <w:t>ДИРЕКТОР</w:t>
      </w:r>
    </w:p>
    <w:p w:rsidR="00E24C42" w:rsidRPr="00E24C42" w:rsidRDefault="00E24C42" w:rsidP="00E24C42">
      <w:pPr>
        <w:pStyle w:val="BodyText"/>
        <w:spacing w:line="360" w:lineRule="auto"/>
        <w:rPr>
          <w:rFonts w:ascii="Verdana" w:hAnsi="Verdana"/>
          <w:sz w:val="20"/>
        </w:rPr>
      </w:pPr>
    </w:p>
    <w:p w:rsidR="00E24C42" w:rsidRPr="00E24C42" w:rsidRDefault="00E24C42" w:rsidP="00E24C42">
      <w:pPr>
        <w:pStyle w:val="BodyText"/>
        <w:spacing w:before="1" w:line="360" w:lineRule="auto"/>
        <w:rPr>
          <w:rFonts w:ascii="Verdana" w:hAnsi="Verdana"/>
          <w:sz w:val="20"/>
        </w:rPr>
      </w:pPr>
    </w:p>
    <w:p w:rsidR="00E24C42" w:rsidRPr="00E24C42" w:rsidRDefault="00E24C42" w:rsidP="00E24C4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СЪГЛАСУВАЛ:</w:t>
      </w:r>
    </w:p>
    <w:p w:rsidR="00E24C42" w:rsidRPr="00E24C42" w:rsidRDefault="00E24C42" w:rsidP="00E24C42">
      <w:pPr>
        <w:spacing w:before="119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  <w:lang w:val="bg-BG"/>
        </w:rPr>
        <w:t>ДОЦ. Д-Р ДЕЯН СТРАТЕВ</w:t>
      </w:r>
    </w:p>
    <w:p w:rsidR="00E24C42" w:rsidRPr="00E24C42" w:rsidRDefault="00E24C42" w:rsidP="00E24C42">
      <w:pPr>
        <w:spacing w:before="121" w:line="360" w:lineRule="auto"/>
        <w:rPr>
          <w:rFonts w:ascii="Verdana" w:hAnsi="Verdana"/>
          <w:b/>
          <w:sz w:val="20"/>
          <w:szCs w:val="20"/>
          <w:lang w:val="bg-BG"/>
        </w:rPr>
      </w:pPr>
      <w:r w:rsidRPr="00E24C42">
        <w:rPr>
          <w:rFonts w:ascii="Verdana" w:hAnsi="Verdana"/>
          <w:b/>
          <w:sz w:val="20"/>
          <w:szCs w:val="20"/>
        </w:rPr>
        <w:t>ЗАМЕСТНИК</w:t>
      </w:r>
      <w:r w:rsidRPr="00E24C42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E24C42">
        <w:rPr>
          <w:rFonts w:ascii="Verdana" w:hAnsi="Verdana"/>
          <w:b/>
          <w:sz w:val="20"/>
          <w:szCs w:val="20"/>
        </w:rPr>
        <w:t>-</w:t>
      </w:r>
      <w:r w:rsidRPr="00E24C42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24C42">
        <w:rPr>
          <w:rFonts w:ascii="Verdana" w:hAnsi="Verdana"/>
          <w:b/>
          <w:sz w:val="20"/>
          <w:szCs w:val="20"/>
        </w:rPr>
        <w:t>МИНИСТЪР</w:t>
      </w:r>
    </w:p>
    <w:p w:rsidR="00E24C42" w:rsidRDefault="00E24C42" w:rsidP="00E24C42">
      <w:pPr>
        <w:rPr>
          <w:rFonts w:eastAsia="Verdana"/>
          <w:lang w:val="bg-BG"/>
        </w:rPr>
      </w:pPr>
      <w:r>
        <w:rPr>
          <w:rFonts w:eastAsia="Verdana"/>
          <w:lang w:val="bg-BG"/>
        </w:rPr>
        <w:br w:type="page"/>
      </w:r>
    </w:p>
    <w:p w:rsidR="0035694E" w:rsidRPr="0035694E" w:rsidRDefault="0035694E" w:rsidP="009F571C">
      <w:pPr>
        <w:widowControl w:val="0"/>
        <w:autoSpaceDE w:val="0"/>
        <w:autoSpaceDN w:val="0"/>
        <w:spacing w:before="121"/>
        <w:rPr>
          <w:rFonts w:ascii="Verdana" w:eastAsia="Verdana" w:hAnsi="Verdana" w:cs="Verdana"/>
          <w:b/>
          <w:sz w:val="22"/>
          <w:szCs w:val="22"/>
          <w:lang w:val="bg-BG"/>
        </w:rPr>
      </w:pPr>
    </w:p>
    <w:p w:rsidR="009F571C" w:rsidRPr="005B2BFA" w:rsidRDefault="009F571C" w:rsidP="009F571C">
      <w:pPr>
        <w:tabs>
          <w:tab w:val="left" w:pos="0"/>
          <w:tab w:val="left" w:pos="1703"/>
          <w:tab w:val="left" w:pos="1843"/>
          <w:tab w:val="left" w:pos="2410"/>
        </w:tabs>
        <w:spacing w:line="276" w:lineRule="auto"/>
        <w:ind w:right="-96"/>
        <w:jc w:val="both"/>
        <w:rPr>
          <w:rFonts w:ascii="Verdana" w:eastAsia="PMingLiU" w:hAnsi="Verdana"/>
          <w:sz w:val="18"/>
          <w:szCs w:val="18"/>
          <w:lang w:val="bg-BG"/>
        </w:rPr>
      </w:pPr>
    </w:p>
    <w:p w:rsidR="009F571C" w:rsidRPr="009F571C" w:rsidRDefault="009F571C" w:rsidP="009F571C">
      <w:pPr>
        <w:spacing w:after="200" w:line="276" w:lineRule="auto"/>
        <w:rPr>
          <w:rFonts w:ascii="Verdana" w:eastAsia="Calibri" w:hAnsi="Verdana" w:cs="Arial"/>
          <w:noProof/>
          <w:sz w:val="20"/>
          <w:szCs w:val="20"/>
          <w:lang w:val="bg-BG"/>
        </w:rPr>
      </w:pPr>
      <w:r w:rsidRPr="009F571C">
        <w:rPr>
          <w:rFonts w:eastAsia="PMingLiU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9DA87B8" wp14:editId="4F959162">
            <wp:simplePos x="0" y="0"/>
            <wp:positionH relativeFrom="column">
              <wp:posOffset>2357755</wp:posOffset>
            </wp:positionH>
            <wp:positionV relativeFrom="paragraph">
              <wp:posOffset>-154940</wp:posOffset>
            </wp:positionV>
            <wp:extent cx="1266190" cy="1257300"/>
            <wp:effectExtent l="0" t="0" r="0" b="0"/>
            <wp:wrapNone/>
            <wp:docPr id="6" name="Picture 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 xml:space="preserve">   </w:t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9F571C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  <w:t>ПРОЕКТ</w:t>
      </w: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16"/>
          <w:szCs w:val="16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</w:pPr>
      <w:r w:rsidRPr="009F571C"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  <w:t>РЕПУБЛИКА БЪЛГАРИЯ</w:t>
      </w:r>
    </w:p>
    <w:p w:rsidR="009F571C" w:rsidRPr="009F571C" w:rsidRDefault="009F571C" w:rsidP="009F571C">
      <w:pPr>
        <w:keepNext/>
        <w:jc w:val="center"/>
        <w:outlineLvl w:val="0"/>
        <w:rPr>
          <w:rFonts w:eastAsia="PMingLiU"/>
          <w:b/>
          <w:bCs/>
          <w:noProof/>
          <w:sz w:val="32"/>
          <w:szCs w:val="32"/>
          <w:lang w:val="bg-BG"/>
        </w:rPr>
      </w:pPr>
      <w:r w:rsidRPr="009F571C">
        <w:rPr>
          <w:rFonts w:ascii="Platinum Bg" w:eastAsia="PMingLiU" w:hAnsi="Platinum Bg"/>
          <w:bCs/>
          <w:noProof/>
          <w:spacing w:val="40"/>
          <w:sz w:val="32"/>
          <w:szCs w:val="32"/>
          <w:lang w:val="bg-BG"/>
        </w:rPr>
        <w:t>Министър на земеделието</w:t>
      </w:r>
    </w:p>
    <w:p w:rsidR="009F571C" w:rsidRPr="009F571C" w:rsidRDefault="009F571C" w:rsidP="009F571C">
      <w:pPr>
        <w:ind w:right="-514"/>
        <w:rPr>
          <w:rFonts w:eastAsia="PMingLiU"/>
          <w:noProof/>
          <w:lang w:val="bg-BG"/>
        </w:rPr>
      </w:pPr>
    </w:p>
    <w:p w:rsidR="009F571C" w:rsidRPr="009F571C" w:rsidRDefault="009F571C" w:rsidP="009F571C">
      <w:pPr>
        <w:ind w:right="-514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  <w:r w:rsidRPr="009F571C">
        <w:rPr>
          <w:rFonts w:eastAsia="PMingLiU"/>
          <w:noProof/>
          <w:lang w:val="bg-BG"/>
        </w:rPr>
        <w:tab/>
      </w: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:rsidR="009F571C" w:rsidRPr="009F571C" w:rsidRDefault="009F571C" w:rsidP="009F571C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9F571C" w:rsidRPr="009F571C" w:rsidRDefault="009F571C" w:rsidP="009F571C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9F571C" w:rsidRPr="009F571C" w:rsidRDefault="009F571C" w:rsidP="009F571C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9F571C" w:rsidRPr="009F571C" w:rsidRDefault="009F571C" w:rsidP="009F571C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</w:t>
      </w:r>
      <w:r w:rsidR="009E721A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4</w:t>
      </w:r>
      <w:r w:rsidRPr="009F571C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 xml:space="preserve"> г.</w:t>
      </w:r>
    </w:p>
    <w:p w:rsidR="009F571C" w:rsidRPr="009F571C" w:rsidRDefault="009F571C" w:rsidP="009F571C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9E721A" w:rsidRPr="007D17CA" w:rsidRDefault="009E721A" w:rsidP="009E721A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 основание чл. 22а, ал.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6 от Закона за рибарството и аквакултурите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ЗРА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)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чл. 3, ал. 1 и чл. 5, ал. </w:t>
      </w:r>
      <w:r w:rsidRPr="00355429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2 от Устройствения правилник на Министерство на земеделието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</w:t>
      </w:r>
      <w:r w:rsidRPr="00355429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храните </w:t>
      </w:r>
      <w:r w:rsidRPr="00355429">
        <w:rPr>
          <w:rFonts w:ascii="Verdana" w:eastAsia="PMingLiU" w:hAnsi="Verdana"/>
          <w:noProof/>
          <w:sz w:val="20"/>
          <w:szCs w:val="20"/>
          <w:lang w:val="bg-BG"/>
        </w:rPr>
        <w:t>/Обн. ДВ. бр. 82 от 18.10.</w:t>
      </w:r>
      <w:r w:rsidRPr="007D17CA">
        <w:rPr>
          <w:rFonts w:ascii="Verdana" w:eastAsia="PMingLiU" w:hAnsi="Verdana"/>
          <w:noProof/>
          <w:sz w:val="20"/>
          <w:szCs w:val="20"/>
          <w:lang w:val="bg-BG"/>
        </w:rPr>
        <w:t>2019 г./</w:t>
      </w:r>
      <w:r w:rsidRPr="007D17CA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 във връзка с осигуряване на възможност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7D17CA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да се извършва зарибяване с цел благоприятно въздействие върху състоянието на рибните популации в обекти, в които се извършва любителски риболов, както и одобрен </w:t>
      </w:r>
      <w:r w:rsidRPr="007D17CA">
        <w:rPr>
          <w:rFonts w:ascii="Verdana" w:eastAsia="PMingLiU" w:hAnsi="Verdana"/>
          <w:noProof/>
          <w:sz w:val="20"/>
          <w:szCs w:val="20"/>
          <w:lang w:val="bg-BG"/>
        </w:rPr>
        <w:t xml:space="preserve">доклад с рег. № …………………../………………… на </w:t>
      </w:r>
      <w:r>
        <w:rPr>
          <w:rFonts w:ascii="Verdana" w:eastAsia="PMingLiU" w:hAnsi="Verdana"/>
          <w:noProof/>
          <w:sz w:val="20"/>
          <w:szCs w:val="20"/>
          <w:lang w:val="bg-BG"/>
        </w:rPr>
        <w:t>д-р Николай Георгиев</w:t>
      </w:r>
      <w:r w:rsidRPr="007D17CA">
        <w:rPr>
          <w:rFonts w:ascii="Verdana" w:eastAsia="PMingLiU" w:hAnsi="Verdana"/>
          <w:noProof/>
          <w:sz w:val="20"/>
          <w:szCs w:val="20"/>
          <w:lang w:val="bg-BG"/>
        </w:rPr>
        <w:t xml:space="preserve"> - изпълнителен директор на Изпълнителна агенция по рибарство и аквакултури (ИАРА).</w:t>
      </w:r>
    </w:p>
    <w:p w:rsidR="009E721A" w:rsidRPr="007D17CA" w:rsidRDefault="009E721A" w:rsidP="009E721A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</w:p>
    <w:p w:rsidR="009E721A" w:rsidRPr="00631708" w:rsidRDefault="009E721A" w:rsidP="009E721A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  <w:r w:rsidRPr="007D17CA"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  <w:t>Н А Р Е Ж Д А М:</w:t>
      </w:r>
    </w:p>
    <w:p w:rsidR="009E721A" w:rsidRDefault="009E721A" w:rsidP="009E721A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9E721A" w:rsidRPr="009848D1" w:rsidRDefault="009E721A" w:rsidP="009E721A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І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. Определям водни обекти за зарибяване 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през 202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4 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година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съгласно чл.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22а, ал.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5 от ЗРА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както </w:t>
      </w:r>
      <w:r w:rsidRPr="009848D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следва: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1. На територията на област Благоевград: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баластриерен водоем „Бистрака“;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водоем „Лешко“; 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баластриерен водоем „Проевски“;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Струма – разливите между баражите в района на гр. Благоевград;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Бели брег;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Лешнишка – извън участъците попадащи в защитени територии</w:t>
      </w:r>
      <w:r w:rsidRPr="00F46EFE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9848D1">
        <w:rPr>
          <w:rFonts w:ascii="Verdana" w:hAnsi="Verdana"/>
          <w:noProof/>
          <w:sz w:val="20"/>
          <w:szCs w:val="20"/>
          <w:lang w:val="bg-BG"/>
        </w:rPr>
        <w:t>по смисъла на Закона за защитените територии (ЗЗТ);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Мелнишка;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водоем „Дебрен“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язовири Добротино I и II;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lastRenderedPageBreak/>
        <w:t>язовир Абланица;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Садово;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притоците на река Благоевградска Бистрица - извън участъците попадащи в защитени територии</w:t>
      </w:r>
      <w:r w:rsidRPr="00F46EFE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9848D1">
        <w:rPr>
          <w:rFonts w:ascii="Verdana" w:hAnsi="Verdana"/>
          <w:noProof/>
          <w:sz w:val="20"/>
          <w:szCs w:val="20"/>
          <w:lang w:val="bg-BG"/>
        </w:rPr>
        <w:t>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притоците на река Санданска Бистрица - извън участъците попадащи в защитени територии</w:t>
      </w:r>
      <w:r w:rsidRPr="00F46EFE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9848D1">
        <w:rPr>
          <w:rFonts w:ascii="Verdana" w:hAnsi="Verdana"/>
          <w:noProof/>
          <w:sz w:val="20"/>
          <w:szCs w:val="20"/>
          <w:lang w:val="bg-BG"/>
        </w:rPr>
        <w:t xml:space="preserve">по смисъла на ЗЗТ; 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Ощавска -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река Влахинска - извън участъците попадащи в защитени територии по смисъла на ЗЗТ; 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горното течение на река Лебнишка -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Канина в района на местността „Беслет“</w:t>
      </w:r>
      <w:r>
        <w:rPr>
          <w:rFonts w:ascii="Verdana" w:hAnsi="Verdana"/>
          <w:noProof/>
          <w:sz w:val="20"/>
          <w:szCs w:val="20"/>
          <w:lang w:val="bg-BG"/>
        </w:rPr>
        <w:t xml:space="preserve"> – </w:t>
      </w:r>
      <w:r w:rsidRPr="009848D1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Перлеш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Безбог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Стружка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Еловица -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Черна Места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река Бяла Места – извън участъците попадащи в защитени територии по смисъла на ЗЗТ. 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2. На територията на област Бургас: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Мандра;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Порой;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езеро Вая -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Велека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Ропотамо – извън участъците попадащи в защитени територии по смисъла на ЗЗТ.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3. На територията на област Варна: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Цонево;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lastRenderedPageBreak/>
        <w:t>река Камчия– извън участъците попадащи в защитени територии по смисъла на ЗЗТ.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4. На територията на област Велико Търново: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Янтра;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Росица;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Лефеджа/Стара река;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Йовковци;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отводнителен канал „Запад“ – гр. Свищов.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5. На територията на област Видин: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Рабиша;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Полетковци;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Ошане.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6. На територията на област Враца: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Мраморчица</w:t>
      </w:r>
      <w:r w:rsidRPr="009848D1">
        <w:rPr>
          <w:rFonts w:ascii="Verdana" w:hAnsi="Verdana"/>
          <w:noProof/>
          <w:sz w:val="20"/>
          <w:szCs w:val="20"/>
        </w:rPr>
        <w:t>;</w:t>
      </w:r>
      <w:r w:rsidRPr="009848D1">
        <w:rPr>
          <w:rFonts w:ascii="Verdana" w:hAnsi="Verdana"/>
          <w:noProof/>
          <w:sz w:val="20"/>
          <w:szCs w:val="20"/>
          <w:lang w:val="bg-BG"/>
        </w:rPr>
        <w:t xml:space="preserve"> 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Дъбника;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Огоста – с. Бутан;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Дунав – от р. км 70</w:t>
      </w:r>
      <w:r>
        <w:rPr>
          <w:rFonts w:ascii="Verdana" w:hAnsi="Verdana"/>
          <w:noProof/>
          <w:sz w:val="20"/>
          <w:szCs w:val="20"/>
          <w:lang w:val="bg-BG"/>
        </w:rPr>
        <w:t>2</w:t>
      </w:r>
      <w:r w:rsidRPr="009848D1">
        <w:rPr>
          <w:rFonts w:ascii="Verdana" w:hAnsi="Verdana"/>
          <w:noProof/>
          <w:sz w:val="20"/>
          <w:szCs w:val="20"/>
          <w:lang w:val="bg-BG"/>
        </w:rPr>
        <w:t xml:space="preserve"> до р. км 70</w:t>
      </w:r>
      <w:r>
        <w:rPr>
          <w:rFonts w:ascii="Verdana" w:hAnsi="Verdana"/>
          <w:noProof/>
          <w:sz w:val="20"/>
          <w:szCs w:val="20"/>
          <w:lang w:val="bg-BG"/>
        </w:rPr>
        <w:t>4</w:t>
      </w:r>
      <w:r w:rsidRPr="009848D1">
        <w:rPr>
          <w:rFonts w:ascii="Verdana" w:hAnsi="Verdana"/>
          <w:noProof/>
          <w:sz w:val="20"/>
          <w:szCs w:val="20"/>
          <w:lang w:val="bg-BG"/>
        </w:rPr>
        <w:t>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Ботуня – гр. Криводол;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Скът – гр. Мизия, гр. Бяла Слатина.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7. На територията на област Габрово: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Янтра;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Росица.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8. На територията на област Кърджали: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Кърджали</w:t>
      </w:r>
      <w:r w:rsidRPr="009848D1">
        <w:rPr>
          <w:rFonts w:ascii="Verdana" w:hAnsi="Verdana"/>
          <w:noProof/>
          <w:sz w:val="20"/>
          <w:szCs w:val="20"/>
        </w:rPr>
        <w:t>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Студен кладенец;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Невестино;</w:t>
      </w:r>
      <w:r w:rsidRPr="009848D1">
        <w:rPr>
          <w:rFonts w:ascii="Verdana" w:hAnsi="Verdana"/>
          <w:noProof/>
          <w:sz w:val="20"/>
          <w:szCs w:val="20"/>
        </w:rPr>
        <w:t xml:space="preserve"> 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Мъглене;</w:t>
      </w:r>
      <w:r w:rsidRPr="009848D1">
        <w:rPr>
          <w:rFonts w:ascii="Verdana" w:hAnsi="Verdana"/>
          <w:noProof/>
          <w:sz w:val="20"/>
          <w:szCs w:val="20"/>
        </w:rPr>
        <w:t xml:space="preserve"> 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Върбица.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9. На територията на област Кюстендил: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Дренов дол;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Дяково;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Бистрица, землище на община Кюстендил.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10. На територията на област Ловеч: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язовир Кантон 5 – землището на с. Славяни, общ. Ловеч; </w:t>
      </w:r>
    </w:p>
    <w:p w:rsidR="009E721A" w:rsidRPr="009848D1" w:rsidRDefault="009E721A" w:rsidP="009E721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Ледево – землището на с. Врабево, общ. Троян;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Черни Вит – землището на с. Черни Вит, об</w:t>
      </w:r>
      <w:r>
        <w:rPr>
          <w:rFonts w:ascii="Verdana" w:hAnsi="Verdana"/>
          <w:noProof/>
          <w:sz w:val="20"/>
          <w:szCs w:val="20"/>
          <w:lang w:val="bg-BG"/>
        </w:rPr>
        <w:t>щ</w:t>
      </w:r>
      <w:r w:rsidRPr="009848D1">
        <w:rPr>
          <w:rFonts w:ascii="Verdana" w:hAnsi="Verdana"/>
          <w:noProof/>
          <w:sz w:val="20"/>
          <w:szCs w:val="20"/>
          <w:lang w:val="bg-BG"/>
        </w:rPr>
        <w:t>. Тетевен;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lastRenderedPageBreak/>
        <w:t>река Златна Панега – землището на гр. Луковит.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11. На територията на област Монтана: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Огоста;</w:t>
      </w:r>
    </w:p>
    <w:p w:rsidR="009E721A" w:rsidRPr="009848D1" w:rsidRDefault="009E721A" w:rsidP="009E721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Огоста и притоците ѝ.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 xml:space="preserve">12. На територията на област Пазарджик: 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язовир Капитан Димитриево; 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язовир Левски; 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Батак;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 xml:space="preserve">баластриера </w:t>
      </w:r>
      <w:r>
        <w:rPr>
          <w:rFonts w:ascii="Verdana" w:hAnsi="Verdana"/>
          <w:noProof/>
          <w:sz w:val="20"/>
          <w:szCs w:val="20"/>
          <w:lang w:val="bg-BG"/>
        </w:rPr>
        <w:t>„</w:t>
      </w:r>
      <w:r w:rsidRPr="009848D1">
        <w:rPr>
          <w:rFonts w:ascii="Verdana" w:hAnsi="Verdana"/>
          <w:noProof/>
          <w:sz w:val="20"/>
          <w:szCs w:val="20"/>
          <w:lang w:val="bg-BG"/>
        </w:rPr>
        <w:t>Лозен</w:t>
      </w:r>
      <w:r>
        <w:rPr>
          <w:rFonts w:ascii="Verdana" w:hAnsi="Verdana"/>
          <w:noProof/>
          <w:sz w:val="20"/>
          <w:szCs w:val="20"/>
          <w:lang w:val="bg-BG"/>
        </w:rPr>
        <w:t>“</w:t>
      </w:r>
      <w:r w:rsidRPr="009848D1">
        <w:rPr>
          <w:rFonts w:ascii="Verdana" w:hAnsi="Verdana"/>
          <w:noProof/>
          <w:sz w:val="20"/>
          <w:szCs w:val="20"/>
          <w:lang w:val="bg-BG"/>
        </w:rPr>
        <w:t>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13. На територията на област Перник: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Конска;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Арката;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Струма;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Секирска;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Тръстов дол.</w:t>
      </w:r>
    </w:p>
    <w:p w:rsidR="009E721A" w:rsidRPr="00F46EFE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14. На територията на област Плевен: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Вит – с. Рибен;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Искър – общ. Червен бряг;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Осъм – землището на с. Обнова, общ. Левски и землището на с. Муселиево, общ. Никопол;</w:t>
      </w:r>
    </w:p>
    <w:p w:rsidR="009E721A" w:rsidRPr="009848D1" w:rsidRDefault="009E721A" w:rsidP="009E721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баластриери „Ясенски блата“.</w:t>
      </w:r>
    </w:p>
    <w:p w:rsidR="009E721A" w:rsidRPr="00F46EFE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15. На територията на област Пловдив:</w:t>
      </w:r>
    </w:p>
    <w:p w:rsidR="009E721A" w:rsidRPr="003337D4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337D4">
        <w:rPr>
          <w:rFonts w:ascii="Verdana" w:hAnsi="Verdana"/>
          <w:noProof/>
          <w:sz w:val="20"/>
          <w:szCs w:val="20"/>
          <w:lang w:val="bg-BG"/>
        </w:rPr>
        <w:t>язовир Пясъчник;</w:t>
      </w:r>
    </w:p>
    <w:p w:rsidR="009E721A" w:rsidRPr="003337D4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337D4">
        <w:rPr>
          <w:rFonts w:ascii="Verdana" w:hAnsi="Verdana"/>
          <w:noProof/>
          <w:sz w:val="20"/>
          <w:szCs w:val="20"/>
          <w:lang w:val="bg-BG"/>
        </w:rPr>
        <w:t>язовир Домлян;</w:t>
      </w:r>
    </w:p>
    <w:p w:rsidR="009E721A" w:rsidRPr="003337D4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337D4">
        <w:rPr>
          <w:rFonts w:ascii="Verdana" w:hAnsi="Verdana"/>
          <w:noProof/>
          <w:sz w:val="20"/>
          <w:szCs w:val="20"/>
          <w:lang w:val="bg-BG"/>
        </w:rPr>
        <w:t>язовир Климент;</w:t>
      </w:r>
    </w:p>
    <w:p w:rsidR="009E721A" w:rsidRPr="009E39C7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:rsidR="009E721A" w:rsidRPr="009E39C7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Марица;</w:t>
      </w:r>
    </w:p>
    <w:p w:rsidR="009E721A" w:rsidRPr="009E39C7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Чая;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 xml:space="preserve">река Въча – извън </w:t>
      </w:r>
      <w:r w:rsidRPr="009848D1">
        <w:rPr>
          <w:rFonts w:ascii="Verdana" w:hAnsi="Verdana"/>
          <w:noProof/>
          <w:sz w:val="20"/>
          <w:szCs w:val="20"/>
          <w:lang w:val="bg-BG"/>
        </w:rPr>
        <w:t>участъците попадащи в защитени територии по смисъла на ЗЗТ.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16. На територията на област Разград: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Бели Лом.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17. На територията на област Русе: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Лом;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Янтра</w:t>
      </w:r>
      <w:r w:rsidRPr="009848D1">
        <w:rPr>
          <w:rFonts w:ascii="Verdana" w:hAnsi="Verdana"/>
          <w:noProof/>
          <w:sz w:val="20"/>
          <w:szCs w:val="20"/>
        </w:rPr>
        <w:t>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Дунав.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</w:t>
      </w:r>
      <w:r w:rsidRPr="00F46EFE">
        <w:rPr>
          <w:rFonts w:ascii="Verdana" w:hAnsi="Verdana"/>
          <w:b/>
          <w:noProof/>
          <w:sz w:val="20"/>
          <w:szCs w:val="20"/>
          <w:lang w:val="bg-BG"/>
        </w:rPr>
        <w:t>8</w:t>
      </w:r>
      <w:r w:rsidRPr="009848D1">
        <w:rPr>
          <w:rFonts w:ascii="Verdana" w:hAnsi="Verdana"/>
          <w:b/>
          <w:noProof/>
          <w:sz w:val="20"/>
          <w:szCs w:val="20"/>
          <w:lang w:val="bg-BG"/>
        </w:rPr>
        <w:t xml:space="preserve">. На територията на област Силистра: 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Дунав – от р. км 375 до р. км 376;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lastRenderedPageBreak/>
        <w:t>река Дунав – от р. км 391 до р. км 394.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19. На територията на област Сливен: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Тунджа – участъка от с. Баня, община Нова Загора до с. Мечкарево, община Сливен и участъка от с. Червенаково, община Твърдица до с. Бинкос, община Сливен.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20. На територията на област Смолян:</w:t>
      </w:r>
    </w:p>
    <w:p w:rsidR="009E721A" w:rsidRPr="009848D1" w:rsidRDefault="009E721A" w:rsidP="009E721A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Доспат;</w:t>
      </w:r>
    </w:p>
    <w:p w:rsidR="009E721A" w:rsidRPr="009848D1" w:rsidRDefault="009E721A" w:rsidP="009E721A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Цанков камък;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Тешел;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Въча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Арда;</w:t>
      </w:r>
    </w:p>
    <w:p w:rsidR="009E721A" w:rsidRPr="009848D1" w:rsidRDefault="009E721A" w:rsidP="009E721A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Черна</w:t>
      </w:r>
      <w:r w:rsidRPr="009848D1">
        <w:rPr>
          <w:rFonts w:ascii="Verdana" w:hAnsi="Verdana"/>
          <w:noProof/>
          <w:sz w:val="20"/>
          <w:szCs w:val="20"/>
        </w:rPr>
        <w:t>;</w:t>
      </w:r>
    </w:p>
    <w:p w:rsidR="009E721A" w:rsidRPr="009848D1" w:rsidRDefault="009E721A" w:rsidP="009E721A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езеро Рибката.</w:t>
      </w:r>
    </w:p>
    <w:p w:rsidR="009E721A" w:rsidRPr="009848D1" w:rsidRDefault="009E721A" w:rsidP="009E721A">
      <w:pPr>
        <w:spacing w:line="360" w:lineRule="auto"/>
        <w:ind w:firstLine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color w:val="000000"/>
          <w:sz w:val="20"/>
          <w:szCs w:val="20"/>
          <w:lang w:val="bg-BG"/>
        </w:rPr>
        <w:t>2</w:t>
      </w:r>
      <w:r w:rsidRPr="00F46EFE">
        <w:rPr>
          <w:rFonts w:ascii="Verdana" w:hAnsi="Verdana"/>
          <w:b/>
          <w:noProof/>
          <w:color w:val="000000"/>
          <w:sz w:val="20"/>
          <w:szCs w:val="20"/>
          <w:lang w:val="bg-BG"/>
        </w:rPr>
        <w:t>1</w:t>
      </w:r>
      <w:r w:rsidRPr="009848D1">
        <w:rPr>
          <w:rFonts w:ascii="Verdana" w:hAnsi="Verdana"/>
          <w:b/>
          <w:noProof/>
          <w:color w:val="000000"/>
          <w:sz w:val="20"/>
          <w:szCs w:val="20"/>
          <w:lang w:val="bg-BG"/>
        </w:rPr>
        <w:t>. На територията на област София: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color w:val="000000"/>
          <w:sz w:val="20"/>
          <w:szCs w:val="20"/>
          <w:lang w:val="bg-BG"/>
        </w:rPr>
        <w:t>язовир Тополница;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color w:val="000000"/>
          <w:sz w:val="20"/>
          <w:szCs w:val="20"/>
          <w:lang w:val="bg-BG"/>
        </w:rPr>
        <w:t>язовир Огняново.</w:t>
      </w:r>
    </w:p>
    <w:p w:rsidR="009E721A" w:rsidRPr="009848D1" w:rsidRDefault="009E721A" w:rsidP="009E721A">
      <w:pPr>
        <w:spacing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F46EFE"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9848D1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Стара Загора: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Ковачево;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Розов кладенец;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река Марица – извън участъците попадащи в защитени територии по смисъла на ЗЗТ;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баластриери по река Тунджа – източно от с. Ягода до с. Зимница.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23. На територията на област Търговище: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Ястребино;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Съединение.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F46EFE">
        <w:rPr>
          <w:rFonts w:ascii="Verdana" w:hAnsi="Verdana"/>
          <w:b/>
          <w:noProof/>
          <w:sz w:val="20"/>
          <w:szCs w:val="20"/>
          <w:lang w:val="bg-BG"/>
        </w:rPr>
        <w:t>4</w:t>
      </w:r>
      <w:r w:rsidRPr="009848D1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Хасково: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Тракиец.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F46EFE">
        <w:rPr>
          <w:rFonts w:ascii="Verdana" w:hAnsi="Verdana"/>
          <w:b/>
          <w:noProof/>
          <w:sz w:val="20"/>
          <w:szCs w:val="20"/>
          <w:lang w:val="bg-BG"/>
        </w:rPr>
        <w:t>5</w:t>
      </w:r>
      <w:r w:rsidRPr="009848D1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Шумен: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Тича.</w:t>
      </w:r>
    </w:p>
    <w:p w:rsidR="009E721A" w:rsidRPr="009848D1" w:rsidRDefault="009E721A" w:rsidP="009E721A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848D1">
        <w:rPr>
          <w:rFonts w:ascii="Verdana" w:hAnsi="Verdana"/>
          <w:b/>
          <w:noProof/>
          <w:sz w:val="20"/>
          <w:szCs w:val="20"/>
          <w:lang w:val="bg-BG"/>
        </w:rPr>
        <w:t>2</w:t>
      </w:r>
      <w:r w:rsidRPr="00F46EFE">
        <w:rPr>
          <w:rFonts w:ascii="Verdana" w:hAnsi="Verdana"/>
          <w:b/>
          <w:noProof/>
          <w:sz w:val="20"/>
          <w:szCs w:val="20"/>
          <w:lang w:val="bg-BG"/>
        </w:rPr>
        <w:t>6</w:t>
      </w:r>
      <w:r w:rsidRPr="009848D1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Ямбол: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язовир Двата чучура;</w:t>
      </w:r>
    </w:p>
    <w:p w:rsidR="009E721A" w:rsidRPr="009848D1" w:rsidRDefault="009E721A" w:rsidP="009E721A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hAnsi="Verdana"/>
          <w:noProof/>
          <w:sz w:val="20"/>
          <w:szCs w:val="20"/>
          <w:lang w:val="bg-BG"/>
        </w:rPr>
        <w:t>баластриерни водоеми „Долен герен“ гр. Елхово.</w:t>
      </w:r>
    </w:p>
    <w:p w:rsidR="009E721A" w:rsidRPr="009848D1" w:rsidRDefault="009E721A" w:rsidP="009E721A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noProof/>
          <w:color w:val="000000"/>
          <w:sz w:val="20"/>
          <w:szCs w:val="20"/>
          <w:shd w:val="clear" w:color="auto" w:fill="FEFEFE"/>
          <w:lang w:val="bg-BG"/>
        </w:rPr>
      </w:pPr>
    </w:p>
    <w:p w:rsidR="009E721A" w:rsidRPr="00631708" w:rsidRDefault="009E721A" w:rsidP="009E721A">
      <w:pPr>
        <w:tabs>
          <w:tab w:val="left" w:pos="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848D1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lastRenderedPageBreak/>
        <w:tab/>
      </w:r>
      <w:r w:rsidRPr="009848D1">
        <w:rPr>
          <w:rFonts w:ascii="Verdana" w:eastAsia="PMingLiU" w:hAnsi="Verdana"/>
          <w:b/>
          <w:noProof/>
          <w:sz w:val="20"/>
          <w:szCs w:val="20"/>
          <w:lang w:val="bg-BG"/>
        </w:rPr>
        <w:t xml:space="preserve">II. </w:t>
      </w:r>
      <w:r w:rsidRPr="009848D1">
        <w:rPr>
          <w:rFonts w:ascii="Verdana" w:eastAsia="PMingLiU" w:hAnsi="Verdana"/>
          <w:noProof/>
          <w:sz w:val="20"/>
          <w:szCs w:val="20"/>
          <w:lang w:val="bg-BG"/>
        </w:rPr>
        <w:t>За извършване на зарибяване (разселване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 на риба и/или други водни организми) в рибностопанските обекти по </w:t>
      </w:r>
      <w:r>
        <w:rPr>
          <w:rFonts w:ascii="Verdana" w:eastAsia="PMingLiU" w:hAnsi="Verdana"/>
          <w:noProof/>
          <w:sz w:val="20"/>
          <w:szCs w:val="20"/>
          <w:lang w:val="bg-BG"/>
        </w:rPr>
        <w:t xml:space="preserve">т. </w:t>
      </w:r>
      <w:r>
        <w:rPr>
          <w:rFonts w:ascii="Verdana" w:eastAsia="PMingLiU" w:hAnsi="Verdana"/>
          <w:noProof/>
          <w:sz w:val="20"/>
          <w:szCs w:val="20"/>
        </w:rPr>
        <w:t>I</w:t>
      </w:r>
      <w:r>
        <w:rPr>
          <w:rFonts w:ascii="Verdana" w:eastAsia="PMingLiU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се съставя протокол за зарибяване по образец съгласно Приложение № 3 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към </w:t>
      </w:r>
      <w:r>
        <w:rPr>
          <w:rFonts w:ascii="Verdana" w:hAnsi="Verdana"/>
          <w:noProof/>
          <w:sz w:val="20"/>
          <w:szCs w:val="20"/>
          <w:lang w:val="bg-BG"/>
        </w:rPr>
        <w:t xml:space="preserve">чл. 20, ал. 1 от </w:t>
      </w:r>
      <w:r w:rsidRPr="00631708">
        <w:rPr>
          <w:rFonts w:ascii="Verdana" w:hAnsi="Verdana"/>
          <w:noProof/>
          <w:sz w:val="20"/>
          <w:szCs w:val="20"/>
          <w:lang w:val="bg-BG"/>
        </w:rPr>
        <w:t>Наредба № 37 от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:rsidR="009E721A" w:rsidRPr="00631708" w:rsidRDefault="009E721A" w:rsidP="009E721A">
      <w:pPr>
        <w:pStyle w:val="ListParagraph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</w:t>
      </w:r>
      <w:r>
        <w:rPr>
          <w:rFonts w:ascii="Verdana" w:hAnsi="Verdana"/>
          <w:noProof/>
          <w:lang w:val="bg-BG"/>
        </w:rPr>
        <w:t>,</w:t>
      </w:r>
      <w:r w:rsidRPr="00631708">
        <w:rPr>
          <w:rFonts w:ascii="Verdana" w:hAnsi="Verdana"/>
          <w:noProof/>
          <w:lang w:val="bg-BG"/>
        </w:rPr>
        <w:t xml:space="preserve"> че има такива. При разселване на риба и/или други водни организми в рибностопанските обекти по </w:t>
      </w:r>
      <w:r w:rsidRPr="00631708">
        <w:rPr>
          <w:rStyle w:val="newdocreference"/>
          <w:rFonts w:ascii="Verdana" w:hAnsi="Verdana"/>
          <w:noProof/>
          <w:lang w:val="bg-BG"/>
        </w:rPr>
        <w:t>чл. 3, ал. 1, т. 1 от ЗРА</w:t>
      </w:r>
      <w:r w:rsidRPr="00631708">
        <w:rPr>
          <w:rFonts w:ascii="Verdana" w:hAnsi="Verdana"/>
          <w:noProof/>
          <w:lang w:val="bg-BG"/>
        </w:rPr>
        <w:t xml:space="preserve"> в комисията се включват и представители на регионалните инспекции по околна среда и води и териториалните поделения на Изпълнителната агенция по горите.</w:t>
      </w:r>
    </w:p>
    <w:p w:rsidR="009E721A" w:rsidRPr="00631708" w:rsidRDefault="009E721A" w:rsidP="009E721A">
      <w:pPr>
        <w:pStyle w:val="ListParagraph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:rsidR="009E721A" w:rsidRPr="00631708" w:rsidRDefault="009E721A" w:rsidP="009E721A">
      <w:pPr>
        <w:pStyle w:val="ListParagraph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:rsidR="009E721A" w:rsidRPr="00631708" w:rsidRDefault="009E721A" w:rsidP="009E721A">
      <w:pPr>
        <w:pStyle w:val="ListParagraph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Разселените количества се описват по вид, възраст, средно единично тегло, количество и общо тегло.</w:t>
      </w:r>
    </w:p>
    <w:p w:rsidR="009E721A" w:rsidRPr="00631708" w:rsidRDefault="009E721A" w:rsidP="009E721A">
      <w:pPr>
        <w:pStyle w:val="ListParagraph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Към протокола за зарибяване задължително се прилага ветеринарномедицинско свидетелство, удостоверяващо здравословното състояние на зарибителния материал. Когато зарибяването е с есетрови риби, се изисква и генетичен сертификат.</w:t>
      </w:r>
    </w:p>
    <w:p w:rsidR="009E721A" w:rsidRDefault="009E721A" w:rsidP="009E721A">
      <w:pPr>
        <w:pStyle w:val="ListParagraph"/>
        <w:numPr>
          <w:ilvl w:val="0"/>
          <w:numId w:val="11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Протоколът се съставя в 3 екземпляра: един за ползвателя на обекта, един за собственика на обекта и един за ИАРА. На останалите членове на комисията </w:t>
      </w:r>
      <w:r>
        <w:rPr>
          <w:rFonts w:ascii="Verdana" w:hAnsi="Verdana"/>
          <w:noProof/>
          <w:lang w:val="bg-BG"/>
        </w:rPr>
        <w:t>и на л</w:t>
      </w:r>
      <w:r w:rsidRPr="00631708">
        <w:rPr>
          <w:rFonts w:ascii="Verdana" w:hAnsi="Verdana"/>
          <w:noProof/>
          <w:lang w:val="bg-BG"/>
        </w:rPr>
        <w:t>иц</w:t>
      </w:r>
      <w:r>
        <w:rPr>
          <w:rFonts w:ascii="Verdana" w:hAnsi="Verdana"/>
          <w:noProof/>
          <w:lang w:val="bg-BG"/>
        </w:rPr>
        <w:t xml:space="preserve">ето, което </w:t>
      </w:r>
      <w:r w:rsidRPr="00631708">
        <w:rPr>
          <w:rFonts w:ascii="Verdana" w:hAnsi="Verdana"/>
          <w:noProof/>
          <w:lang w:val="bg-BG"/>
        </w:rPr>
        <w:t>извършва зарибяване</w:t>
      </w:r>
      <w:r>
        <w:rPr>
          <w:rFonts w:ascii="Verdana" w:hAnsi="Verdana"/>
          <w:noProof/>
          <w:lang w:val="bg-BG"/>
        </w:rPr>
        <w:t>то</w:t>
      </w:r>
      <w:r w:rsidRPr="00631708">
        <w:rPr>
          <w:rFonts w:ascii="Verdana" w:hAnsi="Verdana"/>
          <w:noProof/>
          <w:lang w:val="bg-BG"/>
        </w:rPr>
        <w:t xml:space="preserve"> се предоставя копие от протокола.</w:t>
      </w:r>
    </w:p>
    <w:p w:rsidR="009E721A" w:rsidRPr="00631708" w:rsidRDefault="009E721A" w:rsidP="009E721A">
      <w:pPr>
        <w:pStyle w:val="ListParagraph"/>
        <w:spacing w:line="360" w:lineRule="auto"/>
        <w:ind w:left="709"/>
        <w:jc w:val="both"/>
        <w:rPr>
          <w:rFonts w:ascii="Verdana" w:hAnsi="Verdana"/>
          <w:noProof/>
          <w:lang w:val="bg-BG"/>
        </w:rPr>
      </w:pPr>
    </w:p>
    <w:p w:rsidR="009E721A" w:rsidRPr="00631708" w:rsidRDefault="009E721A" w:rsidP="009E721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III.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При извършване на зарибяване се спазват п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равила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та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осъществяване на процеса по разселване на риба и други водни организми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съгласно Методика за зарибяване, утвърдена със </w:t>
      </w:r>
      <w:r w:rsidRPr="00304343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 №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304343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РД-574 от 30.11.2022 г. на изпълнителния директор на ИАРА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</w:t>
      </w:r>
    </w:p>
    <w:p w:rsidR="009E721A" w:rsidRDefault="009E721A" w:rsidP="009E721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7E0384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Заповедта подлежи на обжалване по реда на Административнопроцесуалния кодекс в едномесечен срок от съобщението за издаването ѝ, или в 14-дневен срок от </w:t>
      </w:r>
      <w:r w:rsidRPr="007E0384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lastRenderedPageBreak/>
        <w:t>отделните съобщения до лицата, участвали в производството пред административния орган.</w:t>
      </w:r>
    </w:p>
    <w:p w:rsidR="009E721A" w:rsidRPr="00631708" w:rsidRDefault="009E721A" w:rsidP="009E721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да се публикува на електронните страници на Министерството на земеделието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 храните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 ИАРА.</w:t>
      </w:r>
    </w:p>
    <w:p w:rsidR="009E721A" w:rsidRPr="00631708" w:rsidRDefault="009E721A" w:rsidP="009E721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Контрол по изпълнение на заповедта възлагам на изпълнителния директор на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ИАРА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</w:t>
      </w:r>
    </w:p>
    <w:p w:rsidR="009E721A" w:rsidRDefault="009E721A" w:rsidP="009E721A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9E721A" w:rsidRPr="00631708" w:rsidRDefault="009E721A" w:rsidP="009E721A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9E721A" w:rsidRPr="00631708" w:rsidRDefault="009E721A" w:rsidP="009E721A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</w:t>
      </w:r>
      <w:r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 xml:space="preserve"> И ХРАНИТЕ</w:t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:</w:t>
      </w:r>
    </w:p>
    <w:p w:rsidR="009E721A" w:rsidRPr="00631708" w:rsidRDefault="009E721A" w:rsidP="009E721A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:rsidR="009E721A" w:rsidRPr="00631708" w:rsidRDefault="009E721A" w:rsidP="009E721A">
      <w:pPr>
        <w:ind w:left="5040"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КИРИЛ ВЪТЕВ</w:t>
      </w:r>
    </w:p>
    <w:p w:rsidR="009E721A" w:rsidRPr="006F6815" w:rsidRDefault="009E721A" w:rsidP="009E721A">
      <w:pPr>
        <w:spacing w:line="360" w:lineRule="auto"/>
        <w:jc w:val="both"/>
        <w:rPr>
          <w:rFonts w:ascii="Verdana" w:eastAsia="Calibri" w:hAnsi="Verdana" w:cs="Arial"/>
          <w:noProof/>
          <w:sz w:val="18"/>
          <w:szCs w:val="18"/>
          <w:lang w:val="bg-BG"/>
        </w:rPr>
      </w:pPr>
    </w:p>
    <w:p w:rsidR="002B0781" w:rsidRPr="00631708" w:rsidRDefault="002B0781" w:rsidP="009F571C">
      <w:pPr>
        <w:tabs>
          <w:tab w:val="left" w:pos="0"/>
          <w:tab w:val="left" w:pos="945"/>
        </w:tabs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sectPr w:rsidR="002B0781" w:rsidRPr="00631708" w:rsidSect="00631AB9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E" w:rsidRDefault="00AF324E" w:rsidP="000F771A">
      <w:r>
        <w:separator/>
      </w:r>
    </w:p>
  </w:endnote>
  <w:endnote w:type="continuationSeparator" w:id="0">
    <w:p w:rsidR="00AF324E" w:rsidRDefault="00AF324E" w:rsidP="000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E" w:rsidRDefault="00AF324E" w:rsidP="000F771A">
      <w:r>
        <w:separator/>
      </w:r>
    </w:p>
  </w:footnote>
  <w:footnote w:type="continuationSeparator" w:id="0">
    <w:p w:rsidR="00AF324E" w:rsidRDefault="00AF324E" w:rsidP="000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20CB4"/>
    <w:multiLevelType w:val="hybridMultilevel"/>
    <w:tmpl w:val="C1D47728"/>
    <w:lvl w:ilvl="0" w:tplc="42A2B1F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31212"/>
    <w:rsid w:val="000529FB"/>
    <w:rsid w:val="000827EA"/>
    <w:rsid w:val="000A234B"/>
    <w:rsid w:val="000E42DF"/>
    <w:rsid w:val="000F771A"/>
    <w:rsid w:val="00120CEE"/>
    <w:rsid w:val="00121B82"/>
    <w:rsid w:val="00121FEF"/>
    <w:rsid w:val="001373A7"/>
    <w:rsid w:val="00151CEC"/>
    <w:rsid w:val="0015511C"/>
    <w:rsid w:val="00156B73"/>
    <w:rsid w:val="0017159F"/>
    <w:rsid w:val="00181DA5"/>
    <w:rsid w:val="001C2D28"/>
    <w:rsid w:val="00243DD8"/>
    <w:rsid w:val="00252462"/>
    <w:rsid w:val="0026238E"/>
    <w:rsid w:val="00271EBB"/>
    <w:rsid w:val="002748D1"/>
    <w:rsid w:val="002B0781"/>
    <w:rsid w:val="002C24CB"/>
    <w:rsid w:val="002C3A9B"/>
    <w:rsid w:val="002D2179"/>
    <w:rsid w:val="002E3CBA"/>
    <w:rsid w:val="002E6249"/>
    <w:rsid w:val="002F231B"/>
    <w:rsid w:val="002F3B7C"/>
    <w:rsid w:val="00304271"/>
    <w:rsid w:val="00310554"/>
    <w:rsid w:val="00317C91"/>
    <w:rsid w:val="0035694E"/>
    <w:rsid w:val="0036649D"/>
    <w:rsid w:val="003679FE"/>
    <w:rsid w:val="0037741C"/>
    <w:rsid w:val="00384533"/>
    <w:rsid w:val="003A4AF9"/>
    <w:rsid w:val="003B5D83"/>
    <w:rsid w:val="003B5E1A"/>
    <w:rsid w:val="003D393A"/>
    <w:rsid w:val="003D55CB"/>
    <w:rsid w:val="003F704E"/>
    <w:rsid w:val="00400F17"/>
    <w:rsid w:val="00411649"/>
    <w:rsid w:val="00414825"/>
    <w:rsid w:val="00416F39"/>
    <w:rsid w:val="00421C70"/>
    <w:rsid w:val="00452B27"/>
    <w:rsid w:val="004558E7"/>
    <w:rsid w:val="00473AE4"/>
    <w:rsid w:val="004811F0"/>
    <w:rsid w:val="004863BC"/>
    <w:rsid w:val="004D0991"/>
    <w:rsid w:val="004D54B5"/>
    <w:rsid w:val="0050667F"/>
    <w:rsid w:val="0051346D"/>
    <w:rsid w:val="0053044A"/>
    <w:rsid w:val="00555A94"/>
    <w:rsid w:val="00557D89"/>
    <w:rsid w:val="005659E8"/>
    <w:rsid w:val="0058049E"/>
    <w:rsid w:val="005945CF"/>
    <w:rsid w:val="005A62FE"/>
    <w:rsid w:val="005B2BFA"/>
    <w:rsid w:val="005C7AA7"/>
    <w:rsid w:val="00631708"/>
    <w:rsid w:val="00631AB9"/>
    <w:rsid w:val="006506D3"/>
    <w:rsid w:val="00651BB2"/>
    <w:rsid w:val="00662B92"/>
    <w:rsid w:val="00666599"/>
    <w:rsid w:val="00671006"/>
    <w:rsid w:val="00697038"/>
    <w:rsid w:val="006A2020"/>
    <w:rsid w:val="006D05AC"/>
    <w:rsid w:val="006E5797"/>
    <w:rsid w:val="006F0E0D"/>
    <w:rsid w:val="007064F0"/>
    <w:rsid w:val="00723961"/>
    <w:rsid w:val="00752035"/>
    <w:rsid w:val="007D58C8"/>
    <w:rsid w:val="007F1E56"/>
    <w:rsid w:val="00802DB6"/>
    <w:rsid w:val="00814FD8"/>
    <w:rsid w:val="00816E67"/>
    <w:rsid w:val="008174E8"/>
    <w:rsid w:val="0082683F"/>
    <w:rsid w:val="008331C5"/>
    <w:rsid w:val="00840966"/>
    <w:rsid w:val="00853DE2"/>
    <w:rsid w:val="00863B6D"/>
    <w:rsid w:val="00865F6F"/>
    <w:rsid w:val="00874870"/>
    <w:rsid w:val="008B5FCB"/>
    <w:rsid w:val="008B6889"/>
    <w:rsid w:val="008C0875"/>
    <w:rsid w:val="008C32DD"/>
    <w:rsid w:val="008F0035"/>
    <w:rsid w:val="00910AE6"/>
    <w:rsid w:val="009132BE"/>
    <w:rsid w:val="00960C7D"/>
    <w:rsid w:val="009610E8"/>
    <w:rsid w:val="009823AD"/>
    <w:rsid w:val="009A0731"/>
    <w:rsid w:val="009A18CF"/>
    <w:rsid w:val="009D1E5B"/>
    <w:rsid w:val="009E721A"/>
    <w:rsid w:val="009F571C"/>
    <w:rsid w:val="00A02487"/>
    <w:rsid w:val="00A6781C"/>
    <w:rsid w:val="00A77312"/>
    <w:rsid w:val="00AB2178"/>
    <w:rsid w:val="00AD58EB"/>
    <w:rsid w:val="00AF324E"/>
    <w:rsid w:val="00B00DB4"/>
    <w:rsid w:val="00B12CAC"/>
    <w:rsid w:val="00B22705"/>
    <w:rsid w:val="00B2580F"/>
    <w:rsid w:val="00B6041E"/>
    <w:rsid w:val="00B632CC"/>
    <w:rsid w:val="00BD0D6C"/>
    <w:rsid w:val="00BD450F"/>
    <w:rsid w:val="00BD7400"/>
    <w:rsid w:val="00BE48F6"/>
    <w:rsid w:val="00C22711"/>
    <w:rsid w:val="00C22E3B"/>
    <w:rsid w:val="00C43042"/>
    <w:rsid w:val="00C448D8"/>
    <w:rsid w:val="00C51165"/>
    <w:rsid w:val="00C612EF"/>
    <w:rsid w:val="00C74321"/>
    <w:rsid w:val="00C74888"/>
    <w:rsid w:val="00CD4763"/>
    <w:rsid w:val="00D125BD"/>
    <w:rsid w:val="00D3337A"/>
    <w:rsid w:val="00D40435"/>
    <w:rsid w:val="00D7659D"/>
    <w:rsid w:val="00D92A80"/>
    <w:rsid w:val="00DB0588"/>
    <w:rsid w:val="00DD31F9"/>
    <w:rsid w:val="00E02297"/>
    <w:rsid w:val="00E0235C"/>
    <w:rsid w:val="00E0582A"/>
    <w:rsid w:val="00E24C42"/>
    <w:rsid w:val="00E25183"/>
    <w:rsid w:val="00E33C6F"/>
    <w:rsid w:val="00E34E0C"/>
    <w:rsid w:val="00E5228A"/>
    <w:rsid w:val="00E537C2"/>
    <w:rsid w:val="00E64974"/>
    <w:rsid w:val="00E70266"/>
    <w:rsid w:val="00E944B3"/>
    <w:rsid w:val="00E95AD9"/>
    <w:rsid w:val="00E97234"/>
    <w:rsid w:val="00EA02A3"/>
    <w:rsid w:val="00EA1B7C"/>
    <w:rsid w:val="00EC762D"/>
    <w:rsid w:val="00ED605C"/>
    <w:rsid w:val="00F03664"/>
    <w:rsid w:val="00F22354"/>
    <w:rsid w:val="00F26AFD"/>
    <w:rsid w:val="00F31864"/>
    <w:rsid w:val="00F32FB7"/>
    <w:rsid w:val="00F375FB"/>
    <w:rsid w:val="00F43CB1"/>
    <w:rsid w:val="00F44D5A"/>
    <w:rsid w:val="00F45A45"/>
    <w:rsid w:val="00F477E1"/>
    <w:rsid w:val="00F83975"/>
    <w:rsid w:val="00F97A15"/>
    <w:rsid w:val="00FA3229"/>
    <w:rsid w:val="00FD3A68"/>
    <w:rsid w:val="00FD4A96"/>
    <w:rsid w:val="00FE015E"/>
    <w:rsid w:val="00FE717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36649D"/>
  </w:style>
  <w:style w:type="paragraph" w:styleId="BalloonText">
    <w:name w:val="Balloon Text"/>
    <w:basedOn w:val="Normal"/>
    <w:link w:val="BalloonTextChar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Normal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rsid w:val="00631708"/>
  </w:style>
  <w:style w:type="character" w:styleId="CommentReference">
    <w:name w:val="annotation reference"/>
    <w:basedOn w:val="DefaultParagraphFont"/>
    <w:uiPriority w:val="99"/>
    <w:semiHidden/>
    <w:unhideWhenUsed/>
    <w:rsid w:val="0063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36649D"/>
  </w:style>
  <w:style w:type="paragraph" w:styleId="BalloonText">
    <w:name w:val="Balloon Text"/>
    <w:basedOn w:val="Normal"/>
    <w:link w:val="BalloonTextChar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Normal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rsid w:val="00631708"/>
  </w:style>
  <w:style w:type="character" w:styleId="CommentReference">
    <w:name w:val="annotation reference"/>
    <w:basedOn w:val="DefaultParagraphFont"/>
    <w:uiPriority w:val="99"/>
    <w:semiHidden/>
    <w:unhideWhenUsed/>
    <w:rsid w:val="0063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4552|8|25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Simeonov@mzh.government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6EFA-3EE5-4AAC-AAC1-AA0EC37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Lidiya Rashkova</cp:lastModifiedBy>
  <cp:revision>11</cp:revision>
  <cp:lastPrinted>2020-02-12T09:03:00Z</cp:lastPrinted>
  <dcterms:created xsi:type="dcterms:W3CDTF">2024-02-09T10:51:00Z</dcterms:created>
  <dcterms:modified xsi:type="dcterms:W3CDTF">2024-02-13T09:19:00Z</dcterms:modified>
</cp:coreProperties>
</file>