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8E" w:rsidRPr="003013FB" w:rsidRDefault="0065498E" w:rsidP="003013FB">
      <w:pPr>
        <w:overflowPunct/>
        <w:autoSpaceDE/>
        <w:autoSpaceDN/>
        <w:adjustRightInd/>
        <w:spacing w:line="276" w:lineRule="auto"/>
        <w:textAlignment w:val="auto"/>
        <w:rPr>
          <w:rFonts w:ascii="Times New Roman" w:hAnsi="Times New Roman"/>
          <w:b/>
          <w:sz w:val="22"/>
          <w:szCs w:val="22"/>
          <w:lang w:val="bg-BG"/>
        </w:rPr>
      </w:pPr>
    </w:p>
    <w:p w:rsidR="00946F13" w:rsidRDefault="00673AD8" w:rsidP="003B103A">
      <w:pPr>
        <w:overflowPunct/>
        <w:autoSpaceDE/>
        <w:autoSpaceDN/>
        <w:adjustRightInd/>
        <w:spacing w:line="276" w:lineRule="auto"/>
        <w:ind w:left="720"/>
        <w:textAlignment w:val="auto"/>
        <w:rPr>
          <w:rFonts w:ascii="Times New Roman" w:hAnsi="Times New Roman"/>
          <w:b/>
          <w:sz w:val="16"/>
          <w:szCs w:val="16"/>
          <w:lang w:val="bg-BG"/>
        </w:rPr>
      </w:pPr>
      <w:r>
        <w:rPr>
          <w:rFonts w:ascii="Times New Roman" w:hAnsi="Times New Roman"/>
          <w:b/>
          <w:noProof/>
          <w:sz w:val="16"/>
          <w:szCs w:val="16"/>
        </w:rPr>
        <w:drawing>
          <wp:inline distT="0" distB="0" distL="0" distR="0" wp14:anchorId="164F22CB" wp14:editId="74F68AD4">
            <wp:extent cx="1550823" cy="7973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526" cy="806973"/>
                    </a:xfrm>
                    <a:prstGeom prst="rect">
                      <a:avLst/>
                    </a:prstGeom>
                    <a:noFill/>
                    <a:ln>
                      <a:noFill/>
                    </a:ln>
                  </pic:spPr>
                </pic:pic>
              </a:graphicData>
            </a:graphic>
          </wp:inline>
        </w:drawing>
      </w:r>
      <w:r w:rsidR="00946F13">
        <w:rPr>
          <w:rFonts w:ascii="Times New Roman" w:hAnsi="Times New Roman"/>
          <w:b/>
          <w:sz w:val="16"/>
          <w:szCs w:val="16"/>
          <w:lang w:val="bg-BG"/>
        </w:rPr>
        <w:t xml:space="preserve">                                                                                                  </w:t>
      </w:r>
      <w:r w:rsidR="00126FCA" w:rsidRPr="00126FCA">
        <w:rPr>
          <w:rFonts w:ascii="Calibri" w:eastAsia="Calibri" w:hAnsi="Calibri"/>
          <w:noProof/>
          <w:sz w:val="22"/>
          <w:szCs w:val="22"/>
        </w:rPr>
        <w:drawing>
          <wp:inline distT="0" distB="0" distL="0" distR="0" wp14:anchorId="3138D2FD" wp14:editId="6C030402">
            <wp:extent cx="1214324" cy="797357"/>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324" cy="797357"/>
                    </a:xfrm>
                    <a:prstGeom prst="rect">
                      <a:avLst/>
                    </a:prstGeom>
                    <a:noFill/>
                    <a:ln>
                      <a:noFill/>
                    </a:ln>
                  </pic:spPr>
                </pic:pic>
              </a:graphicData>
            </a:graphic>
          </wp:inline>
        </w:drawing>
      </w:r>
    </w:p>
    <w:p w:rsidR="00A234E0" w:rsidRPr="00A234E0" w:rsidRDefault="00A234E0" w:rsidP="00097772">
      <w:pPr>
        <w:overflowPunct/>
        <w:autoSpaceDE/>
        <w:autoSpaceDN/>
        <w:adjustRightInd/>
        <w:spacing w:line="276" w:lineRule="auto"/>
        <w:ind w:left="720"/>
        <w:jc w:val="both"/>
        <w:textAlignment w:val="auto"/>
        <w:rPr>
          <w:rFonts w:ascii="Times New Roman" w:hAnsi="Times New Roman"/>
          <w:b/>
          <w:sz w:val="16"/>
          <w:szCs w:val="16"/>
          <w:lang w:val="bg-BG"/>
        </w:rPr>
      </w:pPr>
      <w:r w:rsidRPr="00A234E0">
        <w:rPr>
          <w:rFonts w:ascii="Times New Roman" w:hAnsi="Times New Roman"/>
          <w:b/>
          <w:sz w:val="16"/>
          <w:szCs w:val="16"/>
          <w:lang w:val="bg-BG"/>
        </w:rPr>
        <w:t xml:space="preserve">     </w:t>
      </w:r>
      <w:r>
        <w:rPr>
          <w:rFonts w:ascii="Times New Roman" w:hAnsi="Times New Roman"/>
          <w:b/>
          <w:sz w:val="16"/>
          <w:szCs w:val="16"/>
          <w:lang w:val="bg-BG"/>
        </w:rPr>
        <w:t xml:space="preserve">  </w:t>
      </w:r>
      <w:r w:rsidRPr="00A234E0">
        <w:rPr>
          <w:rFonts w:ascii="Times New Roman" w:hAnsi="Times New Roman"/>
          <w:b/>
          <w:sz w:val="16"/>
          <w:szCs w:val="16"/>
          <w:lang w:val="bg-BG"/>
        </w:rPr>
        <w:t xml:space="preserve">Програма за развитие на                                                                                        </w:t>
      </w:r>
      <w:r>
        <w:rPr>
          <w:rFonts w:ascii="Times New Roman" w:hAnsi="Times New Roman"/>
          <w:b/>
          <w:sz w:val="16"/>
          <w:szCs w:val="16"/>
          <w:lang w:val="bg-BG"/>
        </w:rPr>
        <w:t xml:space="preserve">         </w:t>
      </w:r>
      <w:r w:rsidRPr="00A234E0">
        <w:rPr>
          <w:rFonts w:ascii="Times New Roman" w:hAnsi="Times New Roman"/>
          <w:b/>
          <w:sz w:val="16"/>
          <w:szCs w:val="16"/>
          <w:lang w:val="bg-BG"/>
        </w:rPr>
        <w:t xml:space="preserve">Европейски земеделски фонд                                                                              </w:t>
      </w:r>
    </w:p>
    <w:p w:rsidR="00676FC3" w:rsidRPr="00411E95" w:rsidRDefault="00A234E0" w:rsidP="00097772">
      <w:pPr>
        <w:overflowPunct/>
        <w:autoSpaceDE/>
        <w:autoSpaceDN/>
        <w:adjustRightInd/>
        <w:spacing w:line="276" w:lineRule="auto"/>
        <w:ind w:left="720"/>
        <w:jc w:val="both"/>
        <w:textAlignment w:val="auto"/>
        <w:rPr>
          <w:rFonts w:ascii="Times New Roman" w:hAnsi="Times New Roman"/>
          <w:b/>
          <w:sz w:val="16"/>
          <w:szCs w:val="16"/>
          <w:lang w:val="bg-BG"/>
        </w:rPr>
      </w:pPr>
      <w:r w:rsidRPr="00A234E0">
        <w:rPr>
          <w:rFonts w:ascii="Times New Roman" w:hAnsi="Times New Roman"/>
          <w:b/>
          <w:sz w:val="16"/>
          <w:szCs w:val="16"/>
          <w:lang w:val="bg-BG"/>
        </w:rPr>
        <w:t xml:space="preserve">  </w:t>
      </w:r>
      <w:r>
        <w:rPr>
          <w:rFonts w:ascii="Times New Roman" w:hAnsi="Times New Roman"/>
          <w:b/>
          <w:sz w:val="16"/>
          <w:szCs w:val="16"/>
          <w:lang w:val="bg-BG"/>
        </w:rPr>
        <w:t xml:space="preserve">     селските райони (</w:t>
      </w:r>
      <w:r w:rsidRPr="00A234E0">
        <w:rPr>
          <w:rFonts w:ascii="Times New Roman" w:hAnsi="Times New Roman"/>
          <w:b/>
          <w:sz w:val="16"/>
          <w:szCs w:val="16"/>
          <w:lang w:val="bg-BG"/>
        </w:rPr>
        <w:t>2014-2020</w:t>
      </w:r>
      <w:r>
        <w:rPr>
          <w:rFonts w:ascii="Times New Roman" w:hAnsi="Times New Roman"/>
          <w:b/>
          <w:sz w:val="16"/>
          <w:szCs w:val="16"/>
          <w:lang w:val="bg-BG"/>
        </w:rPr>
        <w:t>)</w:t>
      </w:r>
      <w:r w:rsidRPr="00A234E0">
        <w:rPr>
          <w:rFonts w:ascii="Times New Roman" w:hAnsi="Times New Roman"/>
          <w:b/>
          <w:sz w:val="16"/>
          <w:szCs w:val="16"/>
          <w:lang w:val="bg-BG"/>
        </w:rPr>
        <w:t xml:space="preserve">                                                                                  </w:t>
      </w:r>
      <w:r w:rsidR="00EF6E9B">
        <w:rPr>
          <w:rFonts w:ascii="Times New Roman" w:hAnsi="Times New Roman"/>
          <w:b/>
          <w:sz w:val="16"/>
          <w:szCs w:val="16"/>
          <w:lang w:val="bg-BG"/>
        </w:rPr>
        <w:t xml:space="preserve">         </w:t>
      </w:r>
      <w:r>
        <w:rPr>
          <w:rFonts w:ascii="Times New Roman" w:hAnsi="Times New Roman"/>
          <w:b/>
          <w:sz w:val="16"/>
          <w:szCs w:val="16"/>
          <w:lang w:val="bg-BG"/>
        </w:rPr>
        <w:t xml:space="preserve"> </w:t>
      </w:r>
      <w:r w:rsidRPr="00A234E0">
        <w:rPr>
          <w:rFonts w:ascii="Times New Roman" w:hAnsi="Times New Roman"/>
          <w:b/>
          <w:sz w:val="16"/>
          <w:szCs w:val="16"/>
          <w:lang w:val="bg-BG"/>
        </w:rPr>
        <w:t>за развитие на селските райони</w:t>
      </w:r>
    </w:p>
    <w:p w:rsidR="006D0D37" w:rsidRPr="00411E95"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875222" w:rsidRDefault="00875222"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875222" w:rsidRDefault="00875222"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Pr="00A76B9C"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6D0D37" w:rsidRPr="00A76B9C" w:rsidRDefault="006D0D37"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28"/>
          <w:szCs w:val="28"/>
          <w:lang w:val="bg-BG"/>
        </w:rPr>
      </w:pPr>
      <w:r w:rsidRPr="00DF7B3E">
        <w:rPr>
          <w:rFonts w:ascii="Times New Roman" w:hAnsi="Times New Roman"/>
          <w:b/>
          <w:sz w:val="28"/>
          <w:szCs w:val="28"/>
          <w:lang w:val="bg-BG"/>
        </w:rPr>
        <w:t>П Р О Т О К О Л</w:t>
      </w:r>
    </w:p>
    <w:p w:rsidR="00DF7B3E" w:rsidRPr="00DF7B3E" w:rsidRDefault="00DF7B3E"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DF7B3E" w:rsidRPr="0097248A" w:rsidRDefault="00DF7B3E" w:rsidP="0097248A">
      <w:pPr>
        <w:overflowPunct/>
        <w:autoSpaceDE/>
        <w:autoSpaceDN/>
        <w:adjustRightInd/>
        <w:spacing w:line="276" w:lineRule="auto"/>
        <w:ind w:left="720"/>
        <w:jc w:val="center"/>
        <w:textAlignment w:val="auto"/>
        <w:rPr>
          <w:rFonts w:ascii="Times New Roman" w:hAnsi="Times New Roman"/>
          <w:sz w:val="24"/>
          <w:szCs w:val="24"/>
          <w:lang w:val="bg-BG"/>
        </w:rPr>
      </w:pPr>
    </w:p>
    <w:p w:rsidR="00DF7B3E" w:rsidRPr="00DF7B3E" w:rsidRDefault="00DF7B3E"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tabs>
          <w:tab w:val="left" w:pos="2127"/>
        </w:tabs>
        <w:contextualSpacing/>
        <w:jc w:val="center"/>
        <w:rPr>
          <w:rFonts w:ascii="Times New Roman" w:hAnsi="Times New Roman"/>
          <w:b/>
          <w:color w:val="000000"/>
          <w:sz w:val="28"/>
          <w:szCs w:val="28"/>
          <w:lang w:val="bg-BG" w:eastAsia="bg-BG"/>
        </w:rPr>
      </w:pPr>
    </w:p>
    <w:p w:rsidR="00734ACB" w:rsidRDefault="00734ACB" w:rsidP="00DF7B3E">
      <w:pPr>
        <w:tabs>
          <w:tab w:val="left" w:pos="2127"/>
        </w:tabs>
        <w:contextualSpacing/>
        <w:jc w:val="center"/>
        <w:rPr>
          <w:rFonts w:ascii="Times New Roman" w:hAnsi="Times New Roman"/>
          <w:b/>
          <w:color w:val="000000"/>
          <w:sz w:val="28"/>
          <w:szCs w:val="28"/>
          <w:lang w:val="bg-BG" w:eastAsia="bg-BG"/>
        </w:rPr>
      </w:pPr>
    </w:p>
    <w:p w:rsidR="00734ACB" w:rsidRDefault="00734ACB" w:rsidP="00DF7B3E">
      <w:pPr>
        <w:tabs>
          <w:tab w:val="left" w:pos="2127"/>
        </w:tabs>
        <w:contextualSpacing/>
        <w:jc w:val="center"/>
        <w:rPr>
          <w:rFonts w:ascii="Times New Roman" w:hAnsi="Times New Roman"/>
          <w:b/>
          <w:color w:val="000000"/>
          <w:sz w:val="28"/>
          <w:szCs w:val="28"/>
          <w:lang w:val="bg-BG" w:eastAsia="bg-BG"/>
        </w:rPr>
      </w:pPr>
    </w:p>
    <w:p w:rsidR="00734ACB" w:rsidRDefault="00734ACB" w:rsidP="00DF7B3E">
      <w:pPr>
        <w:tabs>
          <w:tab w:val="left" w:pos="2127"/>
        </w:tabs>
        <w:contextualSpacing/>
        <w:jc w:val="center"/>
        <w:rPr>
          <w:rFonts w:ascii="Times New Roman" w:hAnsi="Times New Roman"/>
          <w:b/>
          <w:color w:val="000000"/>
          <w:sz w:val="28"/>
          <w:szCs w:val="28"/>
          <w:lang w:val="bg-BG" w:eastAsia="bg-BG"/>
        </w:rPr>
      </w:pPr>
    </w:p>
    <w:p w:rsidR="00DF7B3E" w:rsidRPr="00DF7B3E" w:rsidRDefault="00DF7B3E" w:rsidP="00DF7B3E">
      <w:pPr>
        <w:tabs>
          <w:tab w:val="left" w:pos="2127"/>
        </w:tabs>
        <w:contextualSpacing/>
        <w:jc w:val="center"/>
        <w:rPr>
          <w:rFonts w:ascii="Times New Roman" w:hAnsi="Times New Roman"/>
          <w:b/>
          <w:color w:val="000000"/>
          <w:sz w:val="28"/>
          <w:szCs w:val="28"/>
          <w:lang w:val="bg-BG" w:eastAsia="bg-BG"/>
        </w:rPr>
      </w:pPr>
      <w:r w:rsidRPr="00DF7B3E">
        <w:rPr>
          <w:rFonts w:ascii="Times New Roman" w:hAnsi="Times New Roman"/>
          <w:b/>
          <w:color w:val="000000"/>
          <w:sz w:val="28"/>
          <w:szCs w:val="28"/>
          <w:lang w:val="bg-BG" w:eastAsia="bg-BG"/>
        </w:rPr>
        <w:t>СЕДЕМНАДЕСЕТО  ЗАСЕДАНИЕ НА КОМИТЕТА ЗА НАБЛЮДЕНИЕ НА ПРОГРАМАТА ЗА РАЗВИТИЕ НА СЕЛСКИТЕ РАЙОНИ (2014 – 2020 г.)</w:t>
      </w: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71136C">
      <w:pPr>
        <w:overflowPunct/>
        <w:autoSpaceDE/>
        <w:autoSpaceDN/>
        <w:adjustRightInd/>
        <w:spacing w:line="276" w:lineRule="auto"/>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bookmarkStart w:id="0" w:name="_GoBack"/>
      <w:bookmarkEnd w:id="0"/>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734ACB" w:rsidRPr="00DF7B3E" w:rsidRDefault="00734ACB"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Pr="00DF7B3E" w:rsidRDefault="00DF7B3E" w:rsidP="00DF7B3E">
      <w:pPr>
        <w:tabs>
          <w:tab w:val="left" w:pos="2127"/>
        </w:tabs>
        <w:overflowPunct/>
        <w:autoSpaceDE/>
        <w:autoSpaceDN/>
        <w:adjustRightInd/>
        <w:contextualSpacing/>
        <w:textAlignment w:val="auto"/>
        <w:rPr>
          <w:rFonts w:ascii="Times New Roman" w:hAnsi="Times New Roman"/>
          <w:i/>
          <w:color w:val="000000"/>
          <w:sz w:val="28"/>
          <w:szCs w:val="28"/>
          <w:lang w:val="bg-BG" w:eastAsia="bg-BG"/>
        </w:rPr>
      </w:pPr>
      <w:r w:rsidRPr="00DF7B3E">
        <w:rPr>
          <w:rFonts w:ascii="Times New Roman" w:hAnsi="Times New Roman"/>
          <w:b/>
          <w:color w:val="000000"/>
          <w:sz w:val="28"/>
          <w:szCs w:val="28"/>
          <w:lang w:val="bg-BG" w:eastAsia="bg-BG"/>
        </w:rPr>
        <w:t>Дата и място на провеждане :</w:t>
      </w:r>
      <w:r w:rsidRPr="00DF7B3E">
        <w:rPr>
          <w:rFonts w:ascii="Times New Roman" w:hAnsi="Times New Roman"/>
          <w:color w:val="000000"/>
          <w:sz w:val="28"/>
          <w:szCs w:val="28"/>
          <w:lang w:val="bg-BG" w:eastAsia="bg-BG"/>
        </w:rPr>
        <w:tab/>
        <w:t xml:space="preserve">                            </w:t>
      </w:r>
      <w:r w:rsidR="0056601E">
        <w:rPr>
          <w:rFonts w:ascii="Times New Roman" w:hAnsi="Times New Roman"/>
          <w:b/>
          <w:color w:val="000000"/>
          <w:sz w:val="28"/>
          <w:szCs w:val="28"/>
          <w:lang w:val="bg-BG" w:eastAsia="bg-BG"/>
        </w:rPr>
        <w:t>19.11.2021</w:t>
      </w:r>
      <w:r w:rsidRPr="00DF7B3E">
        <w:rPr>
          <w:rFonts w:ascii="Times New Roman" w:hAnsi="Times New Roman"/>
          <w:b/>
          <w:color w:val="000000"/>
          <w:sz w:val="28"/>
          <w:szCs w:val="28"/>
          <w:lang w:val="bg-BG" w:eastAsia="bg-BG"/>
        </w:rPr>
        <w:t xml:space="preserve"> г.                                                                    </w:t>
      </w:r>
    </w:p>
    <w:p w:rsidR="00DF7B3E" w:rsidRPr="00DF7B3E" w:rsidRDefault="00DF7B3E" w:rsidP="00DF7B3E">
      <w:pPr>
        <w:tabs>
          <w:tab w:val="left" w:pos="2127"/>
        </w:tabs>
        <w:overflowPunct/>
        <w:autoSpaceDE/>
        <w:autoSpaceDN/>
        <w:adjustRightInd/>
        <w:contextualSpacing/>
        <w:jc w:val="both"/>
        <w:textAlignment w:val="auto"/>
        <w:rPr>
          <w:rFonts w:ascii="Times New Roman" w:hAnsi="Times New Roman"/>
          <w:color w:val="000000"/>
          <w:sz w:val="28"/>
          <w:szCs w:val="28"/>
          <w:lang w:val="bg-BG" w:eastAsia="bg-BG"/>
        </w:rPr>
      </w:pPr>
      <w:r w:rsidRPr="00DF7B3E">
        <w:rPr>
          <w:rFonts w:ascii="Times New Roman" w:hAnsi="Times New Roman"/>
          <w:b/>
          <w:color w:val="000000"/>
          <w:sz w:val="28"/>
          <w:szCs w:val="28"/>
          <w:lang w:val="bg-BG" w:eastAsia="bg-BG"/>
        </w:rPr>
        <w:t>МЗХГ, гр. София</w:t>
      </w:r>
    </w:p>
    <w:p w:rsidR="00DF7B3E" w:rsidRPr="00DF7B3E" w:rsidRDefault="00DF7B3E" w:rsidP="00734ACB">
      <w:pPr>
        <w:overflowPunct/>
        <w:autoSpaceDE/>
        <w:autoSpaceDN/>
        <w:adjustRightInd/>
        <w:spacing w:line="276" w:lineRule="auto"/>
        <w:ind w:left="720"/>
        <w:textAlignment w:val="auto"/>
        <w:rPr>
          <w:rFonts w:ascii="Times New Roman" w:hAnsi="Times New Roman"/>
          <w:b/>
          <w:sz w:val="16"/>
          <w:szCs w:val="16"/>
          <w:lang w:val="bg-BG"/>
        </w:rPr>
      </w:pPr>
    </w:p>
    <w:p w:rsidR="00DF7B3E" w:rsidRPr="00DF7B3E" w:rsidRDefault="00DF7B3E" w:rsidP="00DF7B3E">
      <w:pPr>
        <w:overflowPunct/>
        <w:autoSpaceDE/>
        <w:autoSpaceDN/>
        <w:adjustRightInd/>
        <w:spacing w:line="276" w:lineRule="auto"/>
        <w:ind w:left="720"/>
        <w:jc w:val="center"/>
        <w:textAlignment w:val="auto"/>
        <w:rPr>
          <w:rFonts w:ascii="Times New Roman" w:hAnsi="Times New Roman"/>
          <w:b/>
          <w:sz w:val="16"/>
          <w:szCs w:val="16"/>
          <w:lang w:val="bg-BG"/>
        </w:rPr>
      </w:pPr>
    </w:p>
    <w:p w:rsidR="00DF7B3E" w:rsidRDefault="00DF7B3E"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734ACB" w:rsidRPr="00DF7B3E" w:rsidRDefault="00734ACB" w:rsidP="00DF7B3E">
      <w:pPr>
        <w:overflowPunct/>
        <w:autoSpaceDE/>
        <w:autoSpaceDN/>
        <w:adjustRightInd/>
        <w:spacing w:line="276" w:lineRule="auto"/>
        <w:ind w:left="720"/>
        <w:jc w:val="both"/>
        <w:textAlignment w:val="auto"/>
        <w:rPr>
          <w:rFonts w:ascii="Times New Roman" w:hAnsi="Times New Roman"/>
          <w:b/>
          <w:sz w:val="16"/>
          <w:szCs w:val="16"/>
          <w:lang w:val="bg-BG"/>
        </w:rPr>
      </w:pPr>
    </w:p>
    <w:p w:rsidR="00DF7B3E" w:rsidRPr="00DF7B3E" w:rsidRDefault="00DF7B3E" w:rsidP="00DF7B3E">
      <w:pPr>
        <w:jc w:val="center"/>
        <w:rPr>
          <w:rFonts w:ascii="Times New Roman" w:eastAsia="Calibri" w:hAnsi="Times New Roman"/>
          <w:b/>
          <w:sz w:val="28"/>
          <w:szCs w:val="28"/>
          <w:lang w:val="bg-BG"/>
        </w:rPr>
      </w:pPr>
      <w:r w:rsidRPr="00DF7B3E">
        <w:rPr>
          <w:rFonts w:ascii="Times New Roman" w:eastAsia="Calibri" w:hAnsi="Times New Roman"/>
          <w:b/>
          <w:sz w:val="28"/>
          <w:szCs w:val="28"/>
          <w:lang w:val="bg-BG"/>
        </w:rPr>
        <w:t xml:space="preserve">      ДНЕВЕН РЕД </w:t>
      </w:r>
    </w:p>
    <w:p w:rsidR="00DF7B3E" w:rsidRPr="00DF7B3E" w:rsidRDefault="00DF7B3E" w:rsidP="00DF7B3E">
      <w:pPr>
        <w:overflowPunct/>
        <w:autoSpaceDE/>
        <w:autoSpaceDN/>
        <w:adjustRightInd/>
        <w:jc w:val="center"/>
        <w:textAlignment w:val="auto"/>
        <w:rPr>
          <w:rFonts w:ascii="Times New Roman" w:eastAsia="Calibri" w:hAnsi="Times New Roman"/>
          <w:b/>
          <w:sz w:val="28"/>
          <w:szCs w:val="28"/>
          <w:lang w:val="bg-BG"/>
        </w:rPr>
      </w:pPr>
      <w:r w:rsidRPr="00DF7B3E">
        <w:rPr>
          <w:rFonts w:ascii="Times New Roman" w:eastAsia="Calibri" w:hAnsi="Times New Roman"/>
          <w:b/>
          <w:sz w:val="28"/>
          <w:szCs w:val="28"/>
          <w:lang w:val="bg-BG"/>
        </w:rPr>
        <w:t>за провеждане на 17-то заседание на Комитета по наблюдение на Програмата за развитие на селските райони 2014-2020 г.</w:t>
      </w:r>
    </w:p>
    <w:p w:rsidR="00DF7B3E" w:rsidRPr="00DF7B3E" w:rsidRDefault="00DF7B3E" w:rsidP="00DF7B3E">
      <w:pPr>
        <w:overflowPunct/>
        <w:autoSpaceDE/>
        <w:autoSpaceDN/>
        <w:adjustRightInd/>
        <w:jc w:val="center"/>
        <w:textAlignment w:val="auto"/>
        <w:rPr>
          <w:rFonts w:ascii="Times New Roman" w:eastAsia="Calibri" w:hAnsi="Times New Roman"/>
          <w:b/>
          <w:sz w:val="28"/>
          <w:szCs w:val="28"/>
          <w:lang w:val="bg-BG"/>
        </w:rPr>
      </w:pPr>
      <w:r w:rsidRPr="00DF7B3E">
        <w:rPr>
          <w:rFonts w:ascii="Times New Roman" w:eastAsia="Calibri" w:hAnsi="Times New Roman"/>
          <w:b/>
          <w:sz w:val="28"/>
          <w:szCs w:val="28"/>
          <w:lang w:val="bg-BG"/>
        </w:rPr>
        <w:t>19.11.2021 г. чрез видео конферентна връзка</w:t>
      </w:r>
    </w:p>
    <w:p w:rsidR="00DF7B3E" w:rsidRPr="00DF7B3E" w:rsidRDefault="00DF7B3E" w:rsidP="00DF7B3E">
      <w:pPr>
        <w:overflowPunct/>
        <w:autoSpaceDE/>
        <w:autoSpaceDN/>
        <w:adjustRightInd/>
        <w:textAlignment w:val="auto"/>
        <w:rPr>
          <w:rFonts w:ascii="Times New Roman" w:eastAsia="Calibri" w:hAnsi="Times New Roman"/>
          <w:b/>
          <w:sz w:val="28"/>
          <w:szCs w:val="28"/>
          <w:lang w:val="bg-BG"/>
        </w:rPr>
      </w:pPr>
    </w:p>
    <w:tbl>
      <w:tblPr>
        <w:tblW w:w="5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9162"/>
      </w:tblGrid>
      <w:tr w:rsidR="00DF7B3E" w:rsidRPr="00176A1C"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10:00</w:t>
            </w:r>
            <w:r w:rsidRPr="00DF7B3E">
              <w:rPr>
                <w:rFonts w:ascii="Times New Roman" w:eastAsia="Calibri" w:hAnsi="Times New Roman"/>
                <w:b/>
                <w:sz w:val="24"/>
                <w:szCs w:val="24"/>
                <w:lang w:val="ru-RU"/>
              </w:rPr>
              <w:t xml:space="preserve"> – 10</w:t>
            </w:r>
            <w:r w:rsidRPr="00DF7B3E">
              <w:rPr>
                <w:rFonts w:ascii="Times New Roman" w:eastAsia="Calibri" w:hAnsi="Times New Roman"/>
                <w:b/>
                <w:sz w:val="24"/>
                <w:szCs w:val="24"/>
                <w:lang w:val="bg-BG"/>
              </w:rPr>
              <w:t>:30</w:t>
            </w:r>
          </w:p>
        </w:tc>
        <w:tc>
          <w:tcPr>
            <w:tcW w:w="4271" w:type="pct"/>
            <w:vAlign w:val="center"/>
          </w:tcPr>
          <w:p w:rsidR="00DF7B3E" w:rsidRPr="00DF7B3E" w:rsidRDefault="00DF7B3E" w:rsidP="00DF7B3E">
            <w:pPr>
              <w:overflowPunct/>
              <w:autoSpaceDE/>
              <w:autoSpaceDN/>
              <w:adjustRightInd/>
              <w:spacing w:line="276" w:lineRule="auto"/>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Регистрация на участниците, проверка за наличие на кворум.</w:t>
            </w:r>
          </w:p>
        </w:tc>
      </w:tr>
      <w:tr w:rsidR="00DF7B3E" w:rsidRPr="00DF7B3E"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lang w:val="ru-RU"/>
              </w:rPr>
            </w:pPr>
            <w:r w:rsidRPr="00DF7B3E">
              <w:rPr>
                <w:rFonts w:ascii="Times New Roman" w:eastAsia="Calibri" w:hAnsi="Times New Roman"/>
                <w:b/>
                <w:sz w:val="24"/>
                <w:szCs w:val="24"/>
                <w:lang w:val="bg-BG"/>
              </w:rPr>
              <w:t>10:30 – 10:</w:t>
            </w:r>
            <w:r w:rsidRPr="00DF7B3E">
              <w:rPr>
                <w:rFonts w:ascii="Times New Roman" w:eastAsia="Calibri" w:hAnsi="Times New Roman"/>
                <w:b/>
                <w:sz w:val="24"/>
                <w:szCs w:val="24"/>
                <w:lang w:val="ru-RU"/>
              </w:rPr>
              <w:t>40</w:t>
            </w:r>
          </w:p>
        </w:tc>
        <w:tc>
          <w:tcPr>
            <w:tcW w:w="4271" w:type="pct"/>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т. 1. Откриване на заседанието на КН на ПРСР. Приемане на дневния ред.</w:t>
            </w:r>
            <w:r w:rsidRPr="00DF7B3E">
              <w:rPr>
                <w:rFonts w:ascii="Times New Roman" w:eastAsia="Calibri" w:hAnsi="Times New Roman"/>
                <w:b/>
                <w:i/>
                <w:sz w:val="24"/>
                <w:szCs w:val="24"/>
                <w:lang w:val="bg-BG"/>
              </w:rPr>
              <w:t xml:space="preserve">   </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Георги Събев – заместник-министър на земеделието, храните и горите и председател на КН на ПРСР 2014-2020 г.</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за одобрение</w:t>
            </w:r>
          </w:p>
        </w:tc>
      </w:tr>
      <w:tr w:rsidR="00DF7B3E" w:rsidRPr="00DF7B3E"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10:40 - 11:40</w:t>
            </w:r>
          </w:p>
        </w:tc>
        <w:tc>
          <w:tcPr>
            <w:tcW w:w="4271" w:type="pct"/>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т. 2. Информация за напредъка в изпълнението на Програмата за развитие на селските райони 2014-2020 г.                 </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Докладват: Държавен фонд „Земеделие“ и Управляващ орган на ПРСР</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i/>
                <w:sz w:val="24"/>
                <w:szCs w:val="24"/>
                <w:lang w:val="bg-BG"/>
              </w:rPr>
              <w:t>за информация</w:t>
            </w:r>
          </w:p>
        </w:tc>
      </w:tr>
      <w:tr w:rsidR="00DF7B3E" w:rsidRPr="00176A1C" w:rsidTr="00DF7B3E">
        <w:trPr>
          <w:trHeight w:val="643"/>
          <w:jc w:val="center"/>
        </w:trPr>
        <w:tc>
          <w:tcPr>
            <w:tcW w:w="729" w:type="pct"/>
            <w:tcBorders>
              <w:top w:val="single" w:sz="4" w:space="0" w:color="auto"/>
              <w:left w:val="single" w:sz="4" w:space="0" w:color="auto"/>
              <w:bottom w:val="single" w:sz="4" w:space="0" w:color="auto"/>
              <w:right w:val="single" w:sz="4" w:space="0" w:color="auto"/>
            </w:tcBorders>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1</w:t>
            </w:r>
            <w:r w:rsidRPr="00DF7B3E">
              <w:rPr>
                <w:rFonts w:ascii="Times New Roman" w:eastAsia="Calibri" w:hAnsi="Times New Roman"/>
                <w:b/>
                <w:sz w:val="24"/>
                <w:szCs w:val="24"/>
              </w:rPr>
              <w:t>1</w:t>
            </w:r>
            <w:r w:rsidRPr="00DF7B3E">
              <w:rPr>
                <w:rFonts w:ascii="Times New Roman" w:eastAsia="Calibri" w:hAnsi="Times New Roman"/>
                <w:b/>
                <w:sz w:val="24"/>
                <w:szCs w:val="24"/>
                <w:lang w:val="bg-BG"/>
              </w:rPr>
              <w:t xml:space="preserve">:40 – </w:t>
            </w:r>
            <w:r w:rsidRPr="00DF7B3E">
              <w:rPr>
                <w:rFonts w:ascii="Times New Roman" w:eastAsia="Calibri" w:hAnsi="Times New Roman"/>
                <w:b/>
                <w:sz w:val="24"/>
                <w:szCs w:val="24"/>
              </w:rPr>
              <w:t>12</w:t>
            </w:r>
            <w:r w:rsidRPr="00DF7B3E">
              <w:rPr>
                <w:rFonts w:ascii="Times New Roman" w:eastAsia="Calibri" w:hAnsi="Times New Roman"/>
                <w:b/>
                <w:sz w:val="24"/>
                <w:szCs w:val="24"/>
                <w:lang w:val="bg-BG"/>
              </w:rPr>
              <w:t>:00</w:t>
            </w:r>
          </w:p>
        </w:tc>
        <w:tc>
          <w:tcPr>
            <w:tcW w:w="4271" w:type="pct"/>
            <w:tcBorders>
              <w:top w:val="single" w:sz="4" w:space="0" w:color="auto"/>
              <w:left w:val="single" w:sz="4" w:space="0" w:color="auto"/>
              <w:bottom w:val="single" w:sz="4" w:space="0" w:color="auto"/>
              <w:right w:val="single" w:sz="4" w:space="0" w:color="auto"/>
            </w:tcBorders>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т. </w:t>
            </w:r>
            <w:r w:rsidRPr="00DF7B3E">
              <w:rPr>
                <w:rFonts w:ascii="Times New Roman" w:eastAsia="Calibri" w:hAnsi="Times New Roman"/>
                <w:b/>
                <w:sz w:val="24"/>
                <w:szCs w:val="24"/>
                <w:lang w:val="ru-RU"/>
              </w:rPr>
              <w:t>3</w:t>
            </w:r>
            <w:r w:rsidRPr="00DF7B3E">
              <w:rPr>
                <w:rFonts w:ascii="Times New Roman" w:eastAsia="Calibri" w:hAnsi="Times New Roman"/>
                <w:b/>
                <w:sz w:val="24"/>
                <w:szCs w:val="24"/>
                <w:lang w:val="bg-BG"/>
              </w:rPr>
              <w:t>. Информираност и публичност на ПРСР 2014-2020 г.</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Докладва: Управляващ орган на ПРСР</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i/>
                <w:sz w:val="24"/>
                <w:szCs w:val="24"/>
                <w:lang w:val="bg-BG"/>
              </w:rPr>
              <w:t>за информация</w:t>
            </w:r>
          </w:p>
        </w:tc>
      </w:tr>
      <w:tr w:rsidR="00DF7B3E" w:rsidRPr="00176A1C"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1</w:t>
            </w:r>
            <w:r w:rsidRPr="00DF7B3E">
              <w:rPr>
                <w:rFonts w:ascii="Times New Roman" w:eastAsia="Calibri" w:hAnsi="Times New Roman"/>
                <w:b/>
                <w:sz w:val="24"/>
                <w:szCs w:val="24"/>
              </w:rPr>
              <w:t>2</w:t>
            </w:r>
            <w:r w:rsidRPr="00DF7B3E">
              <w:rPr>
                <w:rFonts w:ascii="Times New Roman" w:eastAsia="Calibri" w:hAnsi="Times New Roman"/>
                <w:b/>
                <w:sz w:val="24"/>
                <w:szCs w:val="24"/>
                <w:lang w:val="bg-BG"/>
              </w:rPr>
              <w:t>:</w:t>
            </w:r>
            <w:r w:rsidRPr="00DF7B3E">
              <w:rPr>
                <w:rFonts w:ascii="Times New Roman" w:eastAsia="Calibri" w:hAnsi="Times New Roman"/>
                <w:b/>
                <w:sz w:val="24"/>
                <w:szCs w:val="24"/>
              </w:rPr>
              <w:t>00</w:t>
            </w:r>
            <w:r w:rsidRPr="00DF7B3E">
              <w:rPr>
                <w:rFonts w:ascii="Times New Roman" w:eastAsia="Calibri" w:hAnsi="Times New Roman"/>
                <w:b/>
                <w:sz w:val="24"/>
                <w:szCs w:val="24"/>
                <w:lang w:val="bg-BG"/>
              </w:rPr>
              <w:t xml:space="preserve"> – 12:</w:t>
            </w:r>
            <w:r w:rsidRPr="00DF7B3E">
              <w:rPr>
                <w:rFonts w:ascii="Times New Roman" w:eastAsia="Calibri" w:hAnsi="Times New Roman"/>
                <w:b/>
                <w:sz w:val="24"/>
                <w:szCs w:val="24"/>
              </w:rPr>
              <w:t>4</w:t>
            </w:r>
            <w:r w:rsidRPr="00DF7B3E">
              <w:rPr>
                <w:rFonts w:ascii="Times New Roman" w:eastAsia="Calibri" w:hAnsi="Times New Roman"/>
                <w:b/>
                <w:sz w:val="24"/>
                <w:szCs w:val="24"/>
                <w:lang w:val="bg-BG"/>
              </w:rPr>
              <w:t>0</w:t>
            </w:r>
          </w:p>
        </w:tc>
        <w:tc>
          <w:tcPr>
            <w:tcW w:w="4271" w:type="pct"/>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т. </w:t>
            </w:r>
            <w:r w:rsidRPr="00DF7B3E">
              <w:rPr>
                <w:rFonts w:ascii="Times New Roman" w:eastAsia="Calibri" w:hAnsi="Times New Roman"/>
                <w:b/>
                <w:sz w:val="24"/>
                <w:szCs w:val="24"/>
                <w:lang w:val="ru-RU"/>
              </w:rPr>
              <w:t>4</w:t>
            </w:r>
            <w:r w:rsidRPr="00DF7B3E">
              <w:rPr>
                <w:rFonts w:ascii="Times New Roman" w:eastAsia="Calibri" w:hAnsi="Times New Roman"/>
                <w:b/>
                <w:sz w:val="24"/>
                <w:szCs w:val="24"/>
                <w:lang w:val="bg-BG"/>
              </w:rPr>
              <w:t>.  Предложение на УО на ПРСР за Индикативна годишна работна програма на ПРСР за 2022 г.</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 xml:space="preserve">Докладва: Управляващ орган на ПРСР </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i/>
                <w:sz w:val="24"/>
                <w:szCs w:val="24"/>
                <w:lang w:val="bg-BG"/>
              </w:rPr>
              <w:t>за съгласуване</w:t>
            </w:r>
          </w:p>
        </w:tc>
      </w:tr>
      <w:tr w:rsidR="00DF7B3E" w:rsidRPr="00176A1C"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rPr>
            </w:pPr>
            <w:r w:rsidRPr="00DF7B3E">
              <w:rPr>
                <w:rFonts w:ascii="Times New Roman" w:eastAsia="Calibri" w:hAnsi="Times New Roman"/>
                <w:b/>
                <w:sz w:val="24"/>
                <w:szCs w:val="24"/>
                <w:lang w:val="bg-BG"/>
              </w:rPr>
              <w:t>12:</w:t>
            </w:r>
            <w:r w:rsidRPr="00DF7B3E">
              <w:rPr>
                <w:rFonts w:ascii="Times New Roman" w:eastAsia="Calibri" w:hAnsi="Times New Roman"/>
                <w:b/>
                <w:sz w:val="24"/>
                <w:szCs w:val="24"/>
              </w:rPr>
              <w:t>4</w:t>
            </w:r>
            <w:r w:rsidRPr="00DF7B3E">
              <w:rPr>
                <w:rFonts w:ascii="Times New Roman" w:eastAsia="Calibri" w:hAnsi="Times New Roman"/>
                <w:b/>
                <w:sz w:val="24"/>
                <w:szCs w:val="24"/>
                <w:lang w:val="bg-BG"/>
              </w:rPr>
              <w:t>0 - 13:</w:t>
            </w:r>
            <w:r w:rsidRPr="00DF7B3E">
              <w:rPr>
                <w:rFonts w:ascii="Times New Roman" w:eastAsia="Calibri" w:hAnsi="Times New Roman"/>
                <w:b/>
                <w:sz w:val="24"/>
                <w:szCs w:val="24"/>
              </w:rPr>
              <w:t>20</w:t>
            </w:r>
          </w:p>
        </w:tc>
        <w:tc>
          <w:tcPr>
            <w:tcW w:w="4271" w:type="pct"/>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т. </w:t>
            </w:r>
            <w:r w:rsidRPr="00DF7B3E">
              <w:rPr>
                <w:rFonts w:ascii="Times New Roman" w:eastAsia="Calibri" w:hAnsi="Times New Roman"/>
                <w:b/>
                <w:sz w:val="24"/>
                <w:szCs w:val="24"/>
                <w:lang w:val="ru-RU"/>
              </w:rPr>
              <w:t>5</w:t>
            </w:r>
            <w:r w:rsidRPr="00DF7B3E">
              <w:rPr>
                <w:rFonts w:ascii="Times New Roman" w:eastAsia="Calibri" w:hAnsi="Times New Roman"/>
                <w:b/>
                <w:sz w:val="24"/>
                <w:szCs w:val="24"/>
                <w:lang w:val="bg-BG"/>
              </w:rPr>
              <w:t>. Предложение на УО на ПРСР за критерии за подбор на проектни предложения по процедура по подмярка 2.1.1 „Консултантски услуги за земеделски и горски стопани“</w:t>
            </w:r>
            <w:r w:rsidRPr="00DF7B3E">
              <w:rPr>
                <w:rFonts w:ascii="Calibri" w:eastAsia="Calibri" w:hAnsi="Calibri"/>
                <w:sz w:val="22"/>
                <w:szCs w:val="22"/>
                <w:lang w:val="ru-RU"/>
              </w:rPr>
              <w:t xml:space="preserve"> </w:t>
            </w:r>
            <w:r w:rsidRPr="00DF7B3E">
              <w:rPr>
                <w:rFonts w:ascii="Times New Roman" w:eastAsia="Calibri" w:hAnsi="Times New Roman"/>
                <w:b/>
                <w:sz w:val="24"/>
                <w:szCs w:val="24"/>
                <w:lang w:val="bg-BG"/>
              </w:rPr>
              <w:t>от мярка 2 „Консултантски услуги, услуги по управление на стопанство и услуги по заместване в стопанство“ от ПРСР 2014-2020 г. за предоставяне на консултантски пакет А2Б</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sz w:val="24"/>
                <w:szCs w:val="24"/>
                <w:lang w:val="bg-BG"/>
              </w:rPr>
            </w:pPr>
            <w:r w:rsidRPr="00DF7B3E">
              <w:rPr>
                <w:rFonts w:ascii="Times New Roman" w:eastAsia="Calibri" w:hAnsi="Times New Roman"/>
                <w:i/>
                <w:sz w:val="24"/>
                <w:szCs w:val="24"/>
                <w:lang w:val="bg-BG"/>
              </w:rPr>
              <w:t xml:space="preserve">Докладва: Управляващ орган на ПРСР </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i/>
                <w:sz w:val="24"/>
                <w:szCs w:val="24"/>
                <w:lang w:val="bg-BG"/>
              </w:rPr>
              <w:t>за одобрение</w:t>
            </w:r>
          </w:p>
        </w:tc>
      </w:tr>
      <w:tr w:rsidR="00DF7B3E" w:rsidRPr="00DF7B3E" w:rsidTr="00DF7B3E">
        <w:trPr>
          <w:trHeight w:val="643"/>
          <w:jc w:val="center"/>
        </w:trPr>
        <w:tc>
          <w:tcPr>
            <w:tcW w:w="729" w:type="pct"/>
            <w:vAlign w:val="center"/>
          </w:tcPr>
          <w:p w:rsidR="00DF7B3E" w:rsidRPr="00DF7B3E" w:rsidRDefault="00DF7B3E" w:rsidP="00DF7B3E">
            <w:pPr>
              <w:overflowPunct/>
              <w:autoSpaceDE/>
              <w:autoSpaceDN/>
              <w:adjustRightInd/>
              <w:spacing w:line="276" w:lineRule="auto"/>
              <w:ind w:right="-107"/>
              <w:textAlignment w:val="auto"/>
              <w:rPr>
                <w:rFonts w:ascii="Times New Roman" w:eastAsia="Calibri" w:hAnsi="Times New Roman"/>
                <w:b/>
                <w:sz w:val="24"/>
                <w:szCs w:val="24"/>
              </w:rPr>
            </w:pPr>
            <w:r w:rsidRPr="00DF7B3E">
              <w:rPr>
                <w:rFonts w:ascii="Times New Roman" w:eastAsia="Calibri" w:hAnsi="Times New Roman"/>
                <w:b/>
                <w:sz w:val="24"/>
                <w:szCs w:val="24"/>
                <w:lang w:val="bg-BG"/>
              </w:rPr>
              <w:t>13:</w:t>
            </w:r>
            <w:r w:rsidRPr="00DF7B3E">
              <w:rPr>
                <w:rFonts w:ascii="Times New Roman" w:eastAsia="Calibri" w:hAnsi="Times New Roman"/>
                <w:b/>
                <w:sz w:val="24"/>
                <w:szCs w:val="24"/>
              </w:rPr>
              <w:t>2</w:t>
            </w:r>
            <w:r w:rsidRPr="00DF7B3E">
              <w:rPr>
                <w:rFonts w:ascii="Times New Roman" w:eastAsia="Calibri" w:hAnsi="Times New Roman"/>
                <w:b/>
                <w:sz w:val="24"/>
                <w:szCs w:val="24"/>
                <w:lang w:val="bg-BG"/>
              </w:rPr>
              <w:t xml:space="preserve">0 - </w:t>
            </w:r>
            <w:r w:rsidRPr="00DF7B3E">
              <w:rPr>
                <w:rFonts w:ascii="Times New Roman" w:eastAsia="Calibri" w:hAnsi="Times New Roman"/>
                <w:b/>
                <w:sz w:val="24"/>
                <w:szCs w:val="24"/>
              </w:rPr>
              <w:t>14</w:t>
            </w:r>
            <w:r w:rsidRPr="00DF7B3E">
              <w:rPr>
                <w:rFonts w:ascii="Times New Roman" w:eastAsia="Calibri" w:hAnsi="Times New Roman"/>
                <w:b/>
                <w:sz w:val="24"/>
                <w:szCs w:val="24"/>
                <w:lang w:val="bg-BG"/>
              </w:rPr>
              <w:t>:</w:t>
            </w:r>
            <w:r w:rsidRPr="00DF7B3E">
              <w:rPr>
                <w:rFonts w:ascii="Times New Roman" w:eastAsia="Calibri" w:hAnsi="Times New Roman"/>
                <w:b/>
                <w:sz w:val="24"/>
                <w:szCs w:val="24"/>
              </w:rPr>
              <w:t>00</w:t>
            </w:r>
          </w:p>
        </w:tc>
        <w:tc>
          <w:tcPr>
            <w:tcW w:w="4271" w:type="pct"/>
            <w:vAlign w:val="center"/>
          </w:tcPr>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т. </w:t>
            </w:r>
            <w:r w:rsidRPr="00DF7B3E">
              <w:rPr>
                <w:rFonts w:ascii="Times New Roman" w:eastAsia="Calibri" w:hAnsi="Times New Roman"/>
                <w:b/>
                <w:sz w:val="24"/>
                <w:szCs w:val="24"/>
                <w:lang w:val="ru-RU"/>
              </w:rPr>
              <w:t>6</w:t>
            </w:r>
            <w:r w:rsidRPr="00DF7B3E">
              <w:rPr>
                <w:rFonts w:ascii="Times New Roman" w:eastAsia="Calibri" w:hAnsi="Times New Roman"/>
                <w:b/>
                <w:sz w:val="24"/>
                <w:szCs w:val="24"/>
                <w:lang w:val="bg-BG"/>
              </w:rPr>
              <w:t>. Информация за напредъка по изготвяне на Стратегическия план за развитие на</w:t>
            </w:r>
            <w:r w:rsidRPr="00DF7B3E">
              <w:rPr>
                <w:rFonts w:ascii="Calibri" w:eastAsia="Calibri" w:hAnsi="Calibri"/>
                <w:sz w:val="22"/>
                <w:szCs w:val="22"/>
                <w:lang w:val="ru-RU"/>
              </w:rPr>
              <w:t xml:space="preserve"> </w:t>
            </w:r>
            <w:r w:rsidRPr="00DF7B3E">
              <w:rPr>
                <w:rFonts w:ascii="Times New Roman" w:eastAsia="Calibri" w:hAnsi="Times New Roman"/>
                <w:b/>
                <w:sz w:val="24"/>
                <w:szCs w:val="24"/>
                <w:lang w:val="bg-BG"/>
              </w:rPr>
              <w:t xml:space="preserve"> земеделието и селските райони 2023-2027 г.</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i/>
                <w:color w:val="FF0000"/>
                <w:sz w:val="24"/>
                <w:szCs w:val="24"/>
                <w:lang w:val="bg-BG"/>
              </w:rPr>
            </w:pPr>
            <w:r w:rsidRPr="00DF7B3E">
              <w:rPr>
                <w:rFonts w:ascii="Times New Roman" w:eastAsia="Calibri" w:hAnsi="Times New Roman"/>
                <w:i/>
                <w:sz w:val="24"/>
                <w:szCs w:val="24"/>
                <w:lang w:val="bg-BG"/>
              </w:rPr>
              <w:t>Докладва: Министерство на земеделието, храните и горите</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i/>
                <w:sz w:val="24"/>
                <w:szCs w:val="24"/>
                <w:lang w:val="bg-BG"/>
              </w:rPr>
              <w:t>за информация</w:t>
            </w:r>
          </w:p>
        </w:tc>
      </w:tr>
    </w:tbl>
    <w:p w:rsidR="00DF7B3E" w:rsidRPr="00DF7B3E" w:rsidRDefault="00DF7B3E" w:rsidP="00DF7B3E">
      <w:pPr>
        <w:overflowPunct/>
        <w:autoSpaceDE/>
        <w:autoSpaceDN/>
        <w:adjustRightInd/>
        <w:ind w:left="2517" w:firstLine="357"/>
        <w:textAlignment w:val="auto"/>
        <w:rPr>
          <w:rFonts w:ascii="Times New Roman" w:eastAsia="Calibri" w:hAnsi="Times New Roman"/>
          <w:b/>
          <w:sz w:val="28"/>
          <w:szCs w:val="28"/>
          <w:lang w:val="bg-BG"/>
        </w:rPr>
      </w:pPr>
    </w:p>
    <w:p w:rsidR="00DF7B3E" w:rsidRDefault="00DF7B3E" w:rsidP="002936FA">
      <w:pPr>
        <w:overflowPunct/>
        <w:autoSpaceDE/>
        <w:autoSpaceDN/>
        <w:adjustRightInd/>
        <w:spacing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Списъкът на участниците в 17-то заседание на Комитета по наблюдение на ПРСР (2014-2020) е даден като Приложение </w:t>
      </w:r>
      <w:r w:rsidRPr="00DF7B3E">
        <w:rPr>
          <w:rFonts w:ascii="Times New Roman" w:hAnsi="Times New Roman"/>
          <w:sz w:val="24"/>
          <w:szCs w:val="24"/>
          <w:lang w:val="ru-RU"/>
        </w:rPr>
        <w:t>1</w:t>
      </w:r>
      <w:r w:rsidRPr="00DF7B3E">
        <w:rPr>
          <w:rFonts w:ascii="Times New Roman" w:hAnsi="Times New Roman"/>
          <w:sz w:val="24"/>
          <w:szCs w:val="24"/>
          <w:lang w:val="bg-BG"/>
        </w:rPr>
        <w:t xml:space="preserve"> към настоящия протокол.</w:t>
      </w:r>
    </w:p>
    <w:p w:rsidR="002936FA" w:rsidRPr="00DF7B3E" w:rsidRDefault="002936FA" w:rsidP="002936FA">
      <w:pPr>
        <w:overflowPunct/>
        <w:autoSpaceDE/>
        <w:autoSpaceDN/>
        <w:adjustRightInd/>
        <w:spacing w:after="120"/>
        <w:jc w:val="both"/>
        <w:textAlignment w:val="auto"/>
        <w:rPr>
          <w:rFonts w:ascii="Times New Roman" w:hAnsi="Times New Roman"/>
          <w:sz w:val="24"/>
          <w:szCs w:val="24"/>
          <w:lang w:val="bg-BG"/>
        </w:rPr>
      </w:pPr>
      <w:r w:rsidRPr="002936FA">
        <w:rPr>
          <w:rFonts w:ascii="Times New Roman" w:hAnsi="Times New Roman"/>
          <w:sz w:val="24"/>
          <w:szCs w:val="24"/>
          <w:lang w:val="bg-BG"/>
        </w:rPr>
        <w:lastRenderedPageBreak/>
        <w:t>Предложението за Индикативна годишна работна програма за 2022 година на Програмата за развитие на селскит</w:t>
      </w:r>
      <w:r>
        <w:rPr>
          <w:rFonts w:ascii="Times New Roman" w:hAnsi="Times New Roman"/>
          <w:sz w:val="24"/>
          <w:szCs w:val="24"/>
          <w:lang w:val="bg-BG"/>
        </w:rPr>
        <w:t>е райони е дадено в Приложение 2</w:t>
      </w:r>
      <w:r w:rsidRPr="002936FA">
        <w:rPr>
          <w:rFonts w:ascii="Times New Roman" w:hAnsi="Times New Roman"/>
          <w:sz w:val="24"/>
          <w:szCs w:val="24"/>
          <w:lang w:val="bg-BG"/>
        </w:rPr>
        <w:t xml:space="preserve"> към настоящия протокол</w:t>
      </w:r>
      <w:r w:rsidR="005F58A9">
        <w:rPr>
          <w:rFonts w:ascii="Times New Roman" w:hAnsi="Times New Roman"/>
          <w:sz w:val="24"/>
          <w:szCs w:val="24"/>
          <w:lang w:val="bg-BG"/>
        </w:rPr>
        <w:t>.</w:t>
      </w:r>
    </w:p>
    <w:p w:rsidR="00DF7B3E" w:rsidRPr="00DF7B3E" w:rsidRDefault="00DF7B3E" w:rsidP="002936FA">
      <w:pPr>
        <w:overflowPunct/>
        <w:autoSpaceDE/>
        <w:autoSpaceDN/>
        <w:adjustRightInd/>
        <w:spacing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Предложението за критерии за подбор на проектни предложения по процедура по подмярка 2.1.1 „Консултантски услуги за земеделски и горски стопани“ от мярка 2 „Консултантски услуги, услуги по управление на стопанство и услуги по заместване в стопанство“ от ПРСР 2014-2020 г. за предоставяне на консултантски пакет А2Б</w:t>
      </w:r>
      <w:r w:rsidRPr="00DF7B3E">
        <w:rPr>
          <w:rFonts w:ascii="Times New Roman" w:hAnsi="Times New Roman"/>
          <w:sz w:val="24"/>
          <w:szCs w:val="24"/>
          <w:lang w:val="ru-RU"/>
        </w:rPr>
        <w:t xml:space="preserve"> </w:t>
      </w:r>
      <w:r w:rsidR="002936FA">
        <w:rPr>
          <w:rFonts w:ascii="Times New Roman" w:hAnsi="Times New Roman"/>
          <w:sz w:val="24"/>
          <w:szCs w:val="24"/>
          <w:lang w:val="bg-BG"/>
        </w:rPr>
        <w:t>е дадено в Приложение 3</w:t>
      </w:r>
      <w:r w:rsidRPr="00DF7B3E">
        <w:rPr>
          <w:rFonts w:ascii="Times New Roman" w:hAnsi="Times New Roman"/>
          <w:sz w:val="24"/>
          <w:szCs w:val="24"/>
          <w:lang w:val="bg-BG"/>
        </w:rPr>
        <w:t xml:space="preserve"> към настоящия протокол</w:t>
      </w:r>
      <w:r w:rsidR="005F58A9">
        <w:rPr>
          <w:rFonts w:ascii="Times New Roman" w:hAnsi="Times New Roman"/>
          <w:sz w:val="24"/>
          <w:szCs w:val="24"/>
          <w:lang w:val="bg-BG"/>
        </w:rPr>
        <w:t>.</w:t>
      </w:r>
    </w:p>
    <w:p w:rsidR="00DF7B3E" w:rsidRPr="00DF7B3E" w:rsidRDefault="00DF7B3E" w:rsidP="002936FA">
      <w:pPr>
        <w:overflowPunct/>
        <w:autoSpaceDE/>
        <w:autoSpaceDN/>
        <w:adjustRightInd/>
        <w:spacing w:after="120"/>
        <w:jc w:val="both"/>
        <w:textAlignment w:val="auto"/>
        <w:rPr>
          <w:rFonts w:ascii="Times New Roman" w:hAnsi="Times New Roman"/>
          <w:sz w:val="24"/>
          <w:szCs w:val="24"/>
          <w:lang w:val="bg-BG"/>
        </w:rPr>
      </w:pPr>
    </w:p>
    <w:p w:rsidR="00DF7B3E" w:rsidRPr="00DF7B3E" w:rsidRDefault="00DF7B3E" w:rsidP="00DF7B3E">
      <w:pPr>
        <w:overflowPunct/>
        <w:autoSpaceDE/>
        <w:autoSpaceDN/>
        <w:adjustRightInd/>
        <w:jc w:val="both"/>
        <w:textAlignment w:val="auto"/>
        <w:rPr>
          <w:rFonts w:ascii="Times New Roman" w:hAnsi="Times New Roman"/>
          <w:b/>
          <w:i/>
          <w:sz w:val="24"/>
          <w:szCs w:val="24"/>
          <w:lang w:val="bg-BG"/>
        </w:rPr>
      </w:pPr>
    </w:p>
    <w:p w:rsidR="00DF7B3E" w:rsidRPr="00DF7B3E" w:rsidRDefault="00DF7B3E" w:rsidP="00DF7B3E">
      <w:pPr>
        <w:overflowPunct/>
        <w:autoSpaceDE/>
        <w:autoSpaceDN/>
        <w:adjustRightInd/>
        <w:jc w:val="both"/>
        <w:textAlignment w:val="auto"/>
        <w:rPr>
          <w:rFonts w:ascii="Times New Roman" w:hAnsi="Times New Roman"/>
          <w:sz w:val="24"/>
          <w:szCs w:val="24"/>
          <w:lang w:val="bg-BG" w:eastAsia="da-DK"/>
        </w:rPr>
      </w:pPr>
      <w:r w:rsidRPr="00DF7B3E">
        <w:rPr>
          <w:rFonts w:ascii="Times New Roman" w:hAnsi="Times New Roman"/>
          <w:b/>
          <w:i/>
          <w:sz w:val="24"/>
          <w:szCs w:val="24"/>
          <w:lang w:val="bg-BG"/>
        </w:rPr>
        <w:t>Заседанието, ръководено от г-н Георги Събев – заместник-министър на земеделието, храните и горите и председател на КН на ПРСР 2014-2020 г.</w:t>
      </w:r>
      <w:r w:rsidRPr="00DF7B3E">
        <w:rPr>
          <w:rFonts w:ascii="Times New Roman" w:hAnsi="Times New Roman"/>
          <w:i/>
          <w:sz w:val="24"/>
          <w:szCs w:val="24"/>
          <w:lang w:val="bg-BG"/>
        </w:rPr>
        <w:t xml:space="preserve">, започна в 10:30 ч. и се проведе дистанционно чрез видеоконферентна връзка </w:t>
      </w:r>
      <w:r w:rsidRPr="00DF7B3E">
        <w:rPr>
          <w:rFonts w:ascii="Times New Roman" w:hAnsi="Times New Roman"/>
          <w:sz w:val="24"/>
          <w:szCs w:val="24"/>
          <w:lang w:eastAsia="da-DK"/>
        </w:rPr>
        <w:t>CISCO</w:t>
      </w:r>
      <w:r w:rsidRPr="00DF7B3E">
        <w:rPr>
          <w:rFonts w:ascii="Times New Roman" w:hAnsi="Times New Roman"/>
          <w:sz w:val="24"/>
          <w:szCs w:val="24"/>
          <w:lang w:val="bg-BG" w:eastAsia="da-DK"/>
        </w:rPr>
        <w:t xml:space="preserve"> </w:t>
      </w:r>
      <w:r w:rsidRPr="00DF7B3E">
        <w:rPr>
          <w:rFonts w:ascii="Times New Roman" w:hAnsi="Times New Roman"/>
          <w:sz w:val="24"/>
          <w:szCs w:val="24"/>
          <w:lang w:eastAsia="da-DK"/>
        </w:rPr>
        <w:t>WEBEX</w:t>
      </w:r>
      <w:r w:rsidRPr="00DF7B3E">
        <w:rPr>
          <w:rFonts w:ascii="Times New Roman" w:hAnsi="Times New Roman"/>
          <w:sz w:val="24"/>
          <w:szCs w:val="24"/>
          <w:lang w:val="bg-BG" w:eastAsia="da-DK"/>
        </w:rPr>
        <w:t>.</w:t>
      </w:r>
    </w:p>
    <w:p w:rsidR="00DF7B3E" w:rsidRPr="00DF7B3E" w:rsidRDefault="00DF7B3E" w:rsidP="00DF7B3E">
      <w:pPr>
        <w:overflowPunct/>
        <w:autoSpaceDE/>
        <w:autoSpaceDN/>
        <w:adjustRightInd/>
        <w:jc w:val="both"/>
        <w:textAlignment w:val="auto"/>
        <w:rPr>
          <w:rFonts w:ascii="Times New Roman" w:hAnsi="Times New Roman"/>
          <w:sz w:val="24"/>
          <w:szCs w:val="24"/>
          <w:lang w:val="bg-BG" w:eastAsia="da-DK"/>
        </w:rPr>
      </w:pPr>
    </w:p>
    <w:p w:rsidR="00DF7B3E" w:rsidRPr="00DF7B3E" w:rsidRDefault="00DF7B3E" w:rsidP="00DF7B3E">
      <w:pPr>
        <w:tabs>
          <w:tab w:val="left" w:pos="2127"/>
        </w:tabs>
        <w:overflowPunct/>
        <w:autoSpaceDE/>
        <w:autoSpaceDN/>
        <w:adjustRightInd/>
        <w:contextualSpacing/>
        <w:jc w:val="both"/>
        <w:textAlignment w:val="auto"/>
        <w:rPr>
          <w:rFonts w:ascii="Times New Roman" w:hAnsi="Times New Roman"/>
          <w:i/>
          <w:sz w:val="24"/>
          <w:szCs w:val="24"/>
          <w:lang w:val="bg-BG"/>
        </w:rPr>
      </w:pPr>
      <w:r w:rsidRPr="00DF7B3E">
        <w:rPr>
          <w:rFonts w:ascii="Times New Roman" w:hAnsi="Times New Roman"/>
          <w:i/>
          <w:sz w:val="24"/>
          <w:szCs w:val="24"/>
          <w:lang w:val="bg-BG"/>
        </w:rPr>
        <w:t>В него участие</w:t>
      </w:r>
      <w:r w:rsidRPr="00DF7B3E">
        <w:rPr>
          <w:rFonts w:ascii="Times New Roman" w:hAnsi="Times New Roman"/>
          <w:i/>
          <w:sz w:val="24"/>
          <w:szCs w:val="24"/>
          <w:lang w:val="ru-RU"/>
        </w:rPr>
        <w:t xml:space="preserve"> взеха</w:t>
      </w:r>
      <w:r w:rsidRPr="00DF7B3E">
        <w:rPr>
          <w:rFonts w:ascii="Times New Roman" w:hAnsi="Times New Roman"/>
          <w:i/>
          <w:sz w:val="24"/>
          <w:szCs w:val="24"/>
          <w:lang w:val="bg-BG"/>
        </w:rPr>
        <w:t xml:space="preserve"> членове на Комитета, г-н Майкъл Пилке и г-жа Елица Живкова </w:t>
      </w:r>
      <w:r w:rsidRPr="00DF7B3E">
        <w:rPr>
          <w:rFonts w:ascii="Times New Roman" w:hAnsi="Times New Roman"/>
          <w:sz w:val="24"/>
          <w:szCs w:val="24"/>
          <w:lang w:val="bg-BG" w:eastAsia="da-DK"/>
        </w:rPr>
        <w:t>(</w:t>
      </w:r>
      <w:r w:rsidRPr="00DF7B3E">
        <w:rPr>
          <w:rFonts w:ascii="Times New Roman" w:hAnsi="Times New Roman"/>
          <w:i/>
          <w:sz w:val="24"/>
          <w:szCs w:val="24"/>
          <w:lang w:val="bg-BG"/>
        </w:rPr>
        <w:t xml:space="preserve">на по-късен етап се присъедини и г-н Бенжамин Фейрбрадър) от ГД „Земеделие и развитие на селските райони“ на Европейската комисия, представители на Управляващия орган на ПРСР, на Държавен Фонд „Земеделие“ и други участници. </w:t>
      </w:r>
    </w:p>
    <w:p w:rsidR="00DF7B3E" w:rsidRPr="00DF7B3E" w:rsidRDefault="00DF7B3E" w:rsidP="00DF7B3E">
      <w:pPr>
        <w:overflowPunct/>
        <w:autoSpaceDE/>
        <w:autoSpaceDN/>
        <w:adjustRightInd/>
        <w:jc w:val="both"/>
        <w:textAlignment w:val="auto"/>
        <w:rPr>
          <w:rFonts w:ascii="Times New Roman" w:hAnsi="Times New Roman"/>
          <w:sz w:val="24"/>
          <w:szCs w:val="24"/>
          <w:lang w:val="bg-BG" w:eastAsia="da-DK"/>
        </w:rPr>
      </w:pPr>
    </w:p>
    <w:p w:rsidR="00DF7B3E" w:rsidRPr="00DF7B3E" w:rsidRDefault="00DF7B3E" w:rsidP="00DF7B3E">
      <w:pPr>
        <w:overflowPunct/>
        <w:autoSpaceDE/>
        <w:autoSpaceDN/>
        <w:adjustRightInd/>
        <w:jc w:val="both"/>
        <w:textAlignment w:val="auto"/>
        <w:rPr>
          <w:rFonts w:ascii="Times New Roman" w:hAnsi="Times New Roman"/>
          <w:sz w:val="24"/>
          <w:szCs w:val="24"/>
          <w:lang w:val="bg-BG"/>
        </w:rPr>
      </w:pPr>
      <w:r w:rsidRPr="00DF7B3E">
        <w:rPr>
          <w:rFonts w:ascii="Times New Roman" w:hAnsi="Times New Roman"/>
          <w:sz w:val="24"/>
          <w:szCs w:val="24"/>
          <w:lang w:val="bg-BG" w:eastAsia="da-DK"/>
        </w:rPr>
        <w:t xml:space="preserve">След направената от </w:t>
      </w:r>
      <w:r w:rsidR="00D15F54">
        <w:rPr>
          <w:rFonts w:ascii="Times New Roman" w:hAnsi="Times New Roman"/>
          <w:sz w:val="24"/>
          <w:szCs w:val="24"/>
          <w:lang w:val="bg-BG" w:eastAsia="da-DK"/>
        </w:rPr>
        <w:t>Секретариа</w:t>
      </w:r>
      <w:r w:rsidR="00D15F54" w:rsidRPr="00DF7B3E">
        <w:rPr>
          <w:rFonts w:ascii="Times New Roman" w:hAnsi="Times New Roman"/>
          <w:sz w:val="24"/>
          <w:szCs w:val="24"/>
          <w:lang w:val="bg-BG" w:eastAsia="da-DK"/>
        </w:rPr>
        <w:t>та</w:t>
      </w:r>
      <w:r w:rsidRPr="00DF7B3E">
        <w:rPr>
          <w:rFonts w:ascii="Times New Roman" w:hAnsi="Times New Roman"/>
          <w:sz w:val="24"/>
          <w:szCs w:val="24"/>
          <w:lang w:val="bg-BG" w:eastAsia="da-DK"/>
        </w:rPr>
        <w:t xml:space="preserve"> на КН поименна проверка за наличието на кворум</w:t>
      </w:r>
      <w:r w:rsidRPr="00DF7B3E">
        <w:rPr>
          <w:rFonts w:ascii="Times New Roman" w:hAnsi="Times New Roman"/>
          <w:b/>
          <w:bCs/>
          <w:sz w:val="24"/>
          <w:szCs w:val="24"/>
          <w:lang w:val="bg-BG"/>
        </w:rPr>
        <w:t xml:space="preserve"> (</w:t>
      </w:r>
      <w:r w:rsidRPr="00DF7B3E">
        <w:rPr>
          <w:rFonts w:ascii="Times New Roman" w:hAnsi="Times New Roman"/>
          <w:bCs/>
          <w:sz w:val="24"/>
          <w:szCs w:val="24"/>
          <w:lang w:val="bg-BG"/>
        </w:rPr>
        <w:t>в съответствие със</w:t>
      </w:r>
      <w:r w:rsidRPr="00DF7B3E">
        <w:rPr>
          <w:rFonts w:ascii="Times New Roman" w:hAnsi="Times New Roman"/>
          <w:b/>
          <w:bCs/>
          <w:sz w:val="24"/>
          <w:szCs w:val="24"/>
          <w:lang w:val="bg-BG"/>
        </w:rPr>
        <w:t xml:space="preserve"> </w:t>
      </w:r>
      <w:r w:rsidRPr="00DF7B3E">
        <w:rPr>
          <w:rFonts w:ascii="Times New Roman" w:hAnsi="Times New Roman"/>
          <w:sz w:val="24"/>
          <w:szCs w:val="24"/>
          <w:lang w:val="bg-BG"/>
        </w:rPr>
        <w:t xml:space="preserve">Заповед № РД 09-1119 от 11.11.2021 г. на Министъра на земеделието, храните и горите) и установяването на такъв, чрез участието на 41 членове на КН с право на глас, заседанието беше открито от г-н Георги Събев. </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DF7B3E">
        <w:rPr>
          <w:rFonts w:ascii="Times New Roman" w:hAnsi="Times New Roman"/>
          <w:b/>
          <w:bCs/>
          <w:sz w:val="24"/>
          <w:szCs w:val="24"/>
          <w:lang w:val="bg-BG"/>
        </w:rPr>
        <w:t xml:space="preserve">Г-н ГЕОРГИ СЪБЕВ </w:t>
      </w:r>
      <w:r w:rsidRPr="00DF7B3E">
        <w:rPr>
          <w:rFonts w:ascii="Times New Roman" w:hAnsi="Times New Roman"/>
          <w:sz w:val="24"/>
          <w:szCs w:val="24"/>
          <w:lang w:val="bg-BG" w:eastAsia="da-DK"/>
        </w:rPr>
        <w:t>поздрави всички участници и допълни, че основание за провеждане на видеоконферентно заседание дава Законът за изменение и допълнение на Закона за мерките и действията по време на извънредното положение и за преодоляване на последиците приет</w:t>
      </w:r>
      <w:r w:rsidRPr="00DF7B3E">
        <w:rPr>
          <w:lang w:val="ru-RU"/>
        </w:rPr>
        <w:t xml:space="preserve"> </w:t>
      </w:r>
      <w:r w:rsidRPr="00DF7B3E">
        <w:rPr>
          <w:rFonts w:ascii="Times New Roman" w:hAnsi="Times New Roman"/>
          <w:sz w:val="24"/>
          <w:szCs w:val="24"/>
          <w:lang w:val="bg-BG" w:eastAsia="da-DK"/>
        </w:rPr>
        <w:t>от 44-тото Народно събрание на 6 ноември 2020 година.</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DF7B3E">
        <w:rPr>
          <w:rFonts w:ascii="Times New Roman" w:hAnsi="Times New Roman"/>
          <w:sz w:val="24"/>
          <w:szCs w:val="24"/>
          <w:lang w:val="bg-BG" w:eastAsia="da-DK"/>
        </w:rPr>
        <w:t>Г-н Събев съобщи, че при наличието на кворум, заседанието може да започне и представи участващите от страна на Европейската Комисия: г-н Майкъл Пилке и г-жа Елица Живкова и г-н Бенджамин Феърбрадър, като им предостави думата.</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DF7B3E">
        <w:rPr>
          <w:rFonts w:ascii="Times New Roman" w:hAnsi="Times New Roman"/>
          <w:b/>
          <w:sz w:val="24"/>
          <w:szCs w:val="24"/>
          <w:lang w:val="bg-BG" w:eastAsia="da-DK"/>
        </w:rPr>
        <w:t>Г-н МАЙКЪЛ ПИЛКЕ</w:t>
      </w:r>
      <w:r w:rsidRPr="00DF7B3E">
        <w:rPr>
          <w:rFonts w:ascii="Times New Roman" w:hAnsi="Times New Roman"/>
          <w:sz w:val="24"/>
          <w:szCs w:val="24"/>
          <w:lang w:val="bg-BG" w:eastAsia="da-DK"/>
        </w:rPr>
        <w:t xml:space="preserve"> изрази задоволство от възможността да участва в това заседание на Комитета, в което да се направи преглед на ситуацията, на българския план за развитие в областта на селските райони и бъдещия стратегически план на ОСП. </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DF7B3E">
        <w:rPr>
          <w:rFonts w:ascii="Times New Roman" w:hAnsi="Times New Roman"/>
          <w:sz w:val="24"/>
          <w:szCs w:val="24"/>
          <w:lang w:val="bg-BG" w:eastAsia="da-DK"/>
        </w:rPr>
        <w:t xml:space="preserve">Г-н Пилке </w:t>
      </w:r>
      <w:r w:rsidR="00D15F54">
        <w:rPr>
          <w:rFonts w:ascii="Times New Roman" w:hAnsi="Times New Roman"/>
          <w:sz w:val="24"/>
          <w:szCs w:val="24"/>
          <w:lang w:val="bg-BG" w:eastAsia="da-DK"/>
        </w:rPr>
        <w:t>уведоми присъстващите</w:t>
      </w:r>
      <w:r w:rsidRPr="00DF7B3E">
        <w:rPr>
          <w:rFonts w:ascii="Times New Roman" w:hAnsi="Times New Roman"/>
          <w:sz w:val="24"/>
          <w:szCs w:val="24"/>
          <w:lang w:val="bg-BG" w:eastAsia="da-DK"/>
        </w:rPr>
        <w:t xml:space="preserve"> за реорганизация в рамките на Генерална дирекция Агри и от средата на януари 2022 г. ново лице  ще отговаря за българската Програма за развитие на селските райони и след това за стратегическия план – г-н Мариус Мигас. Той подчерта, че ще има приемственост в лицето на г-жа Елица Живкова и г-н Бенджамин Фейрбрадър.Г-н Пилке благодари за отличното сътрудничество през всичките  години съвместна работа.</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sz w:val="24"/>
          <w:szCs w:val="24"/>
          <w:lang w:val="bg-BG" w:eastAsia="da-DK"/>
        </w:rPr>
      </w:pPr>
      <w:r w:rsidRPr="00DF7B3E">
        <w:rPr>
          <w:rFonts w:ascii="Times New Roman" w:hAnsi="Times New Roman"/>
          <w:b/>
          <w:sz w:val="24"/>
          <w:szCs w:val="24"/>
          <w:lang w:val="bg-BG" w:eastAsia="da-DK"/>
        </w:rPr>
        <w:t>Г-н ГЕОРГИ СЪБЕВ</w:t>
      </w:r>
      <w:r w:rsidRPr="00DF7B3E">
        <w:rPr>
          <w:rFonts w:ascii="Times New Roman" w:hAnsi="Times New Roman"/>
          <w:sz w:val="24"/>
          <w:szCs w:val="24"/>
          <w:lang w:val="bg-BG" w:eastAsia="da-DK"/>
        </w:rPr>
        <w:t xml:space="preserve"> пожела успехи на г-н Пилке и предложи на Комитета да се премине към  работата по точка първа от дневния ред.</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b/>
          <w:sz w:val="24"/>
          <w:szCs w:val="24"/>
          <w:u w:val="single"/>
          <w:lang w:val="bg-BG" w:eastAsia="da-DK"/>
        </w:rPr>
      </w:pPr>
      <w:r w:rsidRPr="00DF7B3E">
        <w:rPr>
          <w:rFonts w:ascii="Times New Roman" w:hAnsi="Times New Roman"/>
          <w:b/>
          <w:sz w:val="24"/>
          <w:szCs w:val="24"/>
          <w:u w:val="single"/>
          <w:lang w:val="bg-BG" w:eastAsia="da-DK"/>
        </w:rPr>
        <w:t>ТОЧКА 1 ОТ ДНЕВНИЯ РЕД:</w:t>
      </w:r>
    </w:p>
    <w:p w:rsidR="00DF7B3E" w:rsidRPr="00DF7B3E" w:rsidRDefault="00DF7B3E" w:rsidP="00DF7B3E">
      <w:pPr>
        <w:tabs>
          <w:tab w:val="left" w:pos="2127"/>
        </w:tabs>
        <w:overflowPunct/>
        <w:autoSpaceDE/>
        <w:autoSpaceDN/>
        <w:adjustRightInd/>
        <w:spacing w:before="120"/>
        <w:jc w:val="both"/>
        <w:textAlignment w:val="auto"/>
        <w:rPr>
          <w:rFonts w:ascii="Times New Roman" w:hAnsi="Times New Roman"/>
          <w:b/>
          <w:sz w:val="24"/>
          <w:szCs w:val="24"/>
          <w:lang w:val="bg-BG" w:eastAsia="da-DK"/>
        </w:rPr>
      </w:pPr>
      <w:r w:rsidRPr="00DF7B3E">
        <w:rPr>
          <w:rFonts w:ascii="Times New Roman" w:hAnsi="Times New Roman"/>
          <w:b/>
          <w:sz w:val="24"/>
          <w:szCs w:val="24"/>
          <w:lang w:val="bg-BG" w:eastAsia="da-DK"/>
        </w:rPr>
        <w:t>Приемане на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Събев посочи, че в нормативно определения срок е получено писмо от г-н Иван Главчовски – председател на екологичните организации в Комитета, с предложение да се включи подточка 3.1 в дневния ред, в която да се разгледа информацията относно напредъка на преговорите за Единадесетото изменение на програмата.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 xml:space="preserve">Г-н Събев предложи темата да бъде разгледана в рамките на точка 2 от дневния ред за напредъка на програмата, без да е необходимо да се добавя нова точка или подточка в дневния ред на заседанието. На въпросите на г-н Главчовски, свързани с бюджета по мярка 4 „Инвестиции с материални активи“ ще бъде отговорено в рамките на същата точка. В рамките на точка 2-ра от дневния ред ще се дискутират коментарите на г-н Сираков от Централното координационно звено към Министерски съвет и поставените от госпожа Кристина Цветанска от БАКЕП въпроси, свързани с напредъка по програмата.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Събев информира, че от Националното сдружение на общините в Република България е постъпило предложение за включване на подмярка 7.2 „Инвестиции в създаването, подобряването или разширяването на всички видове малка по мащаби инфраструктура“ в Индикативната годишна работна програма за 2022 г. Предложението ще бъде  дискутирано при разглеждане на точка 4-та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Събев предложи да се премине към гласуване на дневния ред. Който е „против“ да гласува, като индикира това в чата или чрез вдигане на ръка</w:t>
      </w:r>
      <w:r w:rsidR="002936FA">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Гласуване: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  „против“- няма,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„въздържали се“- няма.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Решението по т. 1 се прие с  единодушно.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u w:val="single"/>
          <w:lang w:val="bg-BG"/>
        </w:rPr>
        <w:t>РЕШЕНИЕ по т. 1</w:t>
      </w:r>
      <w:r w:rsidRPr="00DF7B3E">
        <w:rPr>
          <w:rFonts w:ascii="Times New Roman" w:hAnsi="Times New Roman"/>
          <w:sz w:val="24"/>
          <w:szCs w:val="24"/>
          <w:lang w:val="bg-BG"/>
        </w:rPr>
        <w:t xml:space="preserve"> </w:t>
      </w:r>
    </w:p>
    <w:p w:rsidR="00DF7B3E" w:rsidRPr="00DF7B3E" w:rsidRDefault="00DF7B3E" w:rsidP="00DF7B3E">
      <w:pPr>
        <w:numPr>
          <w:ilvl w:val="0"/>
          <w:numId w:val="43"/>
        </w:numPr>
        <w:tabs>
          <w:tab w:val="left" w:pos="2127"/>
        </w:tabs>
        <w:overflowPunct/>
        <w:autoSpaceDE/>
        <w:autoSpaceDN/>
        <w:adjustRightInd/>
        <w:spacing w:before="120" w:after="120"/>
        <w:contextualSpacing/>
        <w:jc w:val="both"/>
        <w:textAlignment w:val="auto"/>
        <w:rPr>
          <w:rFonts w:ascii="Times New Roman" w:hAnsi="Times New Roman"/>
          <w:b/>
          <w:sz w:val="24"/>
          <w:szCs w:val="24"/>
          <w:lang w:val="bg-BG"/>
        </w:rPr>
      </w:pPr>
      <w:r w:rsidRPr="00DF7B3E">
        <w:rPr>
          <w:rFonts w:ascii="Times New Roman" w:hAnsi="Times New Roman"/>
          <w:b/>
          <w:sz w:val="24"/>
          <w:szCs w:val="24"/>
          <w:lang w:val="bg-BG"/>
        </w:rPr>
        <w:t>Комитетът по наблюдение на ПРСР 2014-2020 г. прие предложения от Управляващия орган дневен ред като дневен ред на Седемнадесетото заседанието на Комитета по наблюдение на ПРСР 2014-2020 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i/>
          <w:sz w:val="24"/>
          <w:szCs w:val="24"/>
          <w:lang w:val="bg-BG"/>
        </w:rPr>
      </w:pP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Заседанието на Комитета за наблюдение продължи с т. 2 от дневния ред.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ТОЧКА 2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b/>
          <w:sz w:val="24"/>
          <w:szCs w:val="24"/>
          <w:lang w:val="bg-BG"/>
        </w:rPr>
        <w:t xml:space="preserve">Информация за напредъка в изпълнението на Програмата за развитие на селските райони 2014-2020 г.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предостави думата на заместник-изпълнителния директор на Държавен фонд „Земеделие” госпожа Боряна Алексова.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БОРЯНА АЛЕКСОВА </w:t>
      </w:r>
      <w:r w:rsidRPr="00DF7B3E">
        <w:rPr>
          <w:rFonts w:ascii="Times New Roman" w:hAnsi="Times New Roman"/>
          <w:sz w:val="24"/>
          <w:szCs w:val="24"/>
          <w:lang w:val="bg-BG"/>
        </w:rPr>
        <w:t>отбеляза, че при встъпването в длъжност през месец юни  в Държавен фонд „Земеде</w:t>
      </w:r>
      <w:r w:rsidR="00420D4E">
        <w:rPr>
          <w:rFonts w:ascii="Times New Roman" w:hAnsi="Times New Roman"/>
          <w:sz w:val="24"/>
          <w:szCs w:val="24"/>
          <w:lang w:val="bg-BG"/>
        </w:rPr>
        <w:t>лие” екипът е завар</w:t>
      </w:r>
      <w:r w:rsidR="00FD2FCB">
        <w:rPr>
          <w:rFonts w:ascii="Times New Roman" w:hAnsi="Times New Roman"/>
          <w:sz w:val="24"/>
          <w:szCs w:val="24"/>
          <w:lang w:val="bg-BG"/>
        </w:rPr>
        <w:t xml:space="preserve">ил </w:t>
      </w:r>
      <w:r w:rsidR="00420D4E">
        <w:rPr>
          <w:rFonts w:ascii="Times New Roman" w:hAnsi="Times New Roman"/>
          <w:sz w:val="24"/>
          <w:szCs w:val="24"/>
          <w:lang w:val="bg-BG"/>
        </w:rPr>
        <w:t>хиляди</w:t>
      </w:r>
      <w:r w:rsidRPr="00DF7B3E">
        <w:rPr>
          <w:rFonts w:ascii="Times New Roman" w:hAnsi="Times New Roman"/>
          <w:sz w:val="24"/>
          <w:szCs w:val="24"/>
          <w:lang w:val="bg-BG"/>
        </w:rPr>
        <w:t xml:space="preserve"> забавени проектни предложения по всички</w:t>
      </w:r>
      <w:r w:rsidR="00FD2FCB">
        <w:rPr>
          <w:rFonts w:ascii="Times New Roman" w:hAnsi="Times New Roman"/>
          <w:sz w:val="24"/>
          <w:szCs w:val="24"/>
          <w:lang w:val="bg-BG"/>
        </w:rPr>
        <w:t xml:space="preserve"> мерки за последните три години</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Най-голямото забавяне е констатирано в проектите на местните инициативни групи. Огромни забавяния са констатирани в </w:t>
      </w:r>
      <w:r w:rsidR="00291397">
        <w:rPr>
          <w:rFonts w:ascii="Times New Roman" w:hAnsi="Times New Roman"/>
          <w:sz w:val="24"/>
          <w:szCs w:val="24"/>
          <w:lang w:val="bg-BG"/>
        </w:rPr>
        <w:t>под</w:t>
      </w:r>
      <w:r w:rsidRPr="00DF7B3E">
        <w:rPr>
          <w:rFonts w:ascii="Times New Roman" w:hAnsi="Times New Roman"/>
          <w:sz w:val="24"/>
          <w:szCs w:val="24"/>
          <w:lang w:val="bg-BG"/>
        </w:rPr>
        <w:t xml:space="preserve">мярка 8.6,  подмярка 7.6 и съответно по мерки 5 и 4. </w:t>
      </w:r>
    </w:p>
    <w:p w:rsidR="00DF7B3E" w:rsidRPr="00420D4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ru-RU"/>
        </w:rPr>
      </w:pPr>
      <w:r w:rsidRPr="00DF7B3E">
        <w:rPr>
          <w:rFonts w:ascii="Times New Roman" w:hAnsi="Times New Roman"/>
          <w:sz w:val="24"/>
          <w:szCs w:val="24"/>
          <w:lang w:val="bg-BG"/>
        </w:rPr>
        <w:t>За наваксване на това голямо забавяне е съставен план за действие с оп</w:t>
      </w:r>
      <w:r w:rsidR="00291397">
        <w:rPr>
          <w:rFonts w:ascii="Times New Roman" w:hAnsi="Times New Roman"/>
          <w:sz w:val="24"/>
          <w:szCs w:val="24"/>
          <w:lang w:val="bg-BG"/>
        </w:rPr>
        <w:t>тимистични срокове, като се даде</w:t>
      </w:r>
      <w:r w:rsidRPr="00DF7B3E">
        <w:rPr>
          <w:rFonts w:ascii="Times New Roman" w:hAnsi="Times New Roman"/>
          <w:sz w:val="24"/>
          <w:szCs w:val="24"/>
          <w:lang w:val="bg-BG"/>
        </w:rPr>
        <w:t xml:space="preserve"> приоритет на обработка</w:t>
      </w:r>
      <w:r w:rsidR="00291397">
        <w:rPr>
          <w:rFonts w:ascii="Times New Roman" w:hAnsi="Times New Roman"/>
          <w:sz w:val="24"/>
          <w:szCs w:val="24"/>
          <w:lang w:val="bg-BG"/>
        </w:rPr>
        <w:t>та</w:t>
      </w:r>
      <w:r w:rsidRPr="00DF7B3E">
        <w:rPr>
          <w:rFonts w:ascii="Times New Roman" w:hAnsi="Times New Roman"/>
          <w:sz w:val="24"/>
          <w:szCs w:val="24"/>
          <w:lang w:val="bg-BG"/>
        </w:rPr>
        <w:t xml:space="preserve"> на проектите на местните инициативни групи.</w:t>
      </w:r>
      <w:r w:rsidRPr="00DF7B3E">
        <w:rPr>
          <w:rFonts w:ascii="Times New Roman" w:hAnsi="Times New Roman"/>
          <w:sz w:val="24"/>
          <w:szCs w:val="24"/>
          <w:lang w:val="ru-RU"/>
        </w:rPr>
        <w:t xml:space="preserve"> </w:t>
      </w:r>
      <w:r w:rsidR="00291397">
        <w:rPr>
          <w:rFonts w:ascii="Times New Roman" w:hAnsi="Times New Roman"/>
          <w:sz w:val="24"/>
          <w:szCs w:val="24"/>
          <w:lang w:val="bg-BG"/>
        </w:rPr>
        <w:t xml:space="preserve">Първата задача бе да </w:t>
      </w:r>
      <w:r w:rsidRPr="00DF7B3E">
        <w:rPr>
          <w:rFonts w:ascii="Times New Roman" w:hAnsi="Times New Roman"/>
          <w:sz w:val="24"/>
          <w:szCs w:val="24"/>
          <w:lang w:val="bg-BG"/>
        </w:rPr>
        <w:t xml:space="preserve">се промени организацията на  работата във фонда е и да се подобрят  контактите с бенефициентите. </w:t>
      </w:r>
    </w:p>
    <w:p w:rsidR="00420D4E" w:rsidRPr="00420D4E" w:rsidRDefault="00291397" w:rsidP="00DF7B3E">
      <w:pPr>
        <w:tabs>
          <w:tab w:val="left" w:pos="2127"/>
        </w:tabs>
        <w:overflowPunct/>
        <w:autoSpaceDE/>
        <w:autoSpaceDN/>
        <w:adjustRightInd/>
        <w:spacing w:before="120" w:after="120"/>
        <w:jc w:val="both"/>
        <w:textAlignment w:val="auto"/>
        <w:rPr>
          <w:rFonts w:ascii="Times New Roman" w:hAnsi="Times New Roman"/>
          <w:sz w:val="24"/>
          <w:szCs w:val="24"/>
          <w:lang w:val="ru-RU"/>
        </w:rPr>
      </w:pPr>
      <w:r>
        <w:rPr>
          <w:rFonts w:ascii="Times New Roman" w:hAnsi="Times New Roman"/>
          <w:sz w:val="24"/>
          <w:szCs w:val="24"/>
          <w:lang w:val="ru-RU"/>
        </w:rPr>
        <w:t>П</w:t>
      </w:r>
      <w:r w:rsidR="00420D4E">
        <w:rPr>
          <w:rFonts w:ascii="Times New Roman" w:hAnsi="Times New Roman"/>
          <w:sz w:val="24"/>
          <w:szCs w:val="24"/>
          <w:lang w:val="ru-RU"/>
        </w:rPr>
        <w:t>резе</w:t>
      </w:r>
      <w:r>
        <w:rPr>
          <w:rFonts w:ascii="Times New Roman" w:hAnsi="Times New Roman"/>
          <w:sz w:val="24"/>
          <w:szCs w:val="24"/>
          <w:lang w:val="ru-RU"/>
        </w:rPr>
        <w:t>нтацията, изпратена предварително</w:t>
      </w:r>
      <w:r w:rsidR="00420D4E">
        <w:rPr>
          <w:rFonts w:ascii="Times New Roman" w:hAnsi="Times New Roman"/>
          <w:sz w:val="24"/>
          <w:szCs w:val="24"/>
          <w:lang w:val="ru-RU"/>
        </w:rPr>
        <w:t xml:space="preserve"> на Комитета</w:t>
      </w:r>
      <w:r>
        <w:rPr>
          <w:rFonts w:ascii="Times New Roman" w:hAnsi="Times New Roman"/>
          <w:sz w:val="24"/>
          <w:szCs w:val="24"/>
          <w:lang w:val="ru-RU"/>
        </w:rPr>
        <w:t xml:space="preserve"> по наблюдение</w:t>
      </w:r>
      <w:r w:rsidR="00420D4E">
        <w:rPr>
          <w:rFonts w:ascii="Times New Roman" w:hAnsi="Times New Roman"/>
          <w:sz w:val="24"/>
          <w:szCs w:val="24"/>
          <w:lang w:val="ru-RU"/>
        </w:rPr>
        <w:t xml:space="preserve"> </w:t>
      </w:r>
      <w:r w:rsidR="00AF5AA8">
        <w:rPr>
          <w:rFonts w:ascii="Times New Roman" w:hAnsi="Times New Roman"/>
          <w:sz w:val="24"/>
          <w:szCs w:val="24"/>
          <w:lang w:val="ru-RU"/>
        </w:rPr>
        <w:t>включва</w:t>
      </w:r>
      <w:r w:rsidR="00420D4E">
        <w:rPr>
          <w:rFonts w:ascii="Times New Roman" w:hAnsi="Times New Roman"/>
          <w:sz w:val="24"/>
          <w:szCs w:val="24"/>
          <w:lang w:val="ru-RU"/>
        </w:rPr>
        <w:t xml:space="preserve"> общ</w:t>
      </w:r>
      <w:r w:rsidR="00420D4E" w:rsidRPr="00420D4E">
        <w:rPr>
          <w:rFonts w:ascii="Times New Roman" w:hAnsi="Times New Roman"/>
          <w:sz w:val="24"/>
          <w:szCs w:val="24"/>
          <w:lang w:val="ru-RU"/>
        </w:rPr>
        <w:t xml:space="preserve"> преглед на напредъка, финансово изпълнение на плана, отчет за изпълнение</w:t>
      </w:r>
      <w:r>
        <w:rPr>
          <w:rFonts w:ascii="Times New Roman" w:hAnsi="Times New Roman"/>
          <w:sz w:val="24"/>
          <w:szCs w:val="24"/>
          <w:lang w:val="ru-RU"/>
        </w:rPr>
        <w:t>то</w:t>
      </w:r>
      <w:r w:rsidR="00420D4E" w:rsidRPr="00420D4E">
        <w:rPr>
          <w:rFonts w:ascii="Times New Roman" w:hAnsi="Times New Roman"/>
          <w:sz w:val="24"/>
          <w:szCs w:val="24"/>
          <w:lang w:val="ru-RU"/>
        </w:rPr>
        <w:t xml:space="preserve"> по мерки, мерки за публичност и прозрачност и напредък в изпълнение</w:t>
      </w:r>
      <w:r>
        <w:rPr>
          <w:rFonts w:ascii="Times New Roman" w:hAnsi="Times New Roman"/>
          <w:sz w:val="24"/>
          <w:szCs w:val="24"/>
          <w:lang w:val="ru-RU"/>
        </w:rPr>
        <w:t>то</w:t>
      </w:r>
      <w:r w:rsidR="00420D4E" w:rsidRPr="00420D4E">
        <w:rPr>
          <w:rFonts w:ascii="Times New Roman" w:hAnsi="Times New Roman"/>
          <w:sz w:val="24"/>
          <w:szCs w:val="24"/>
          <w:lang w:val="ru-RU"/>
        </w:rPr>
        <w:t xml:space="preserve"> на плана за действие.</w:t>
      </w:r>
    </w:p>
    <w:p w:rsidR="00291397"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Алексова подчерта, че към 22 окто</w:t>
      </w:r>
      <w:r w:rsidR="00420D4E">
        <w:rPr>
          <w:rFonts w:ascii="Times New Roman" w:hAnsi="Times New Roman"/>
          <w:sz w:val="24"/>
          <w:szCs w:val="24"/>
          <w:lang w:val="bg-BG"/>
        </w:rPr>
        <w:t>мври</w:t>
      </w:r>
      <w:r w:rsidR="00AF5AA8">
        <w:rPr>
          <w:rFonts w:ascii="Times New Roman" w:hAnsi="Times New Roman"/>
          <w:sz w:val="24"/>
          <w:szCs w:val="24"/>
          <w:lang w:val="bg-BG"/>
        </w:rPr>
        <w:t xml:space="preserve"> 2021 г.</w:t>
      </w:r>
      <w:r w:rsidR="00420D4E">
        <w:rPr>
          <w:rFonts w:ascii="Times New Roman" w:hAnsi="Times New Roman"/>
          <w:sz w:val="24"/>
          <w:szCs w:val="24"/>
          <w:lang w:val="bg-BG"/>
        </w:rPr>
        <w:t xml:space="preserve"> общо по ПРСР са усвоени 61%</w:t>
      </w:r>
      <w:r w:rsidR="00291397">
        <w:rPr>
          <w:rFonts w:ascii="Times New Roman" w:hAnsi="Times New Roman"/>
          <w:sz w:val="24"/>
          <w:szCs w:val="24"/>
          <w:lang w:val="bg-BG"/>
        </w:rPr>
        <w:t>.</w:t>
      </w:r>
      <w:r w:rsidR="00C621C3" w:rsidRPr="00C621C3">
        <w:rPr>
          <w:lang w:val="ru-RU"/>
        </w:rPr>
        <w:t xml:space="preserve"> </w:t>
      </w:r>
      <w:r w:rsidR="00C621C3" w:rsidRPr="00C621C3">
        <w:rPr>
          <w:rFonts w:ascii="Times New Roman" w:hAnsi="Times New Roman"/>
          <w:sz w:val="24"/>
          <w:szCs w:val="24"/>
          <w:lang w:val="bg-BG"/>
        </w:rPr>
        <w:t>Оставащите средства за разплаща</w:t>
      </w:r>
      <w:r w:rsidR="00C621C3">
        <w:rPr>
          <w:rFonts w:ascii="Times New Roman" w:hAnsi="Times New Roman"/>
          <w:sz w:val="24"/>
          <w:szCs w:val="24"/>
          <w:lang w:val="bg-BG"/>
        </w:rPr>
        <w:t xml:space="preserve">не по програмата </w:t>
      </w:r>
      <w:r w:rsidR="00C621C3" w:rsidRPr="00C621C3">
        <w:rPr>
          <w:rFonts w:ascii="Times New Roman" w:hAnsi="Times New Roman"/>
          <w:sz w:val="24"/>
          <w:szCs w:val="24"/>
          <w:lang w:val="bg-BG"/>
        </w:rPr>
        <w:t xml:space="preserve"> са в размер на 39 %.</w:t>
      </w:r>
    </w:p>
    <w:p w:rsidR="00C621C3" w:rsidRDefault="00291397"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w:t>
      </w:r>
      <w:r w:rsidR="00DF7B3E" w:rsidRPr="00DF7B3E">
        <w:rPr>
          <w:rFonts w:ascii="Times New Roman" w:hAnsi="Times New Roman"/>
          <w:sz w:val="24"/>
          <w:szCs w:val="24"/>
          <w:lang w:val="bg-BG"/>
        </w:rPr>
        <w:t xml:space="preserve">о ИСАК базираните мерки </w:t>
      </w:r>
      <w:r>
        <w:rPr>
          <w:rFonts w:ascii="Times New Roman" w:hAnsi="Times New Roman"/>
          <w:sz w:val="24"/>
          <w:szCs w:val="24"/>
          <w:lang w:val="bg-BG"/>
        </w:rPr>
        <w:t xml:space="preserve">най-добро е изпълнението </w:t>
      </w:r>
      <w:r w:rsidR="00D07A94">
        <w:rPr>
          <w:rFonts w:ascii="Times New Roman" w:hAnsi="Times New Roman"/>
          <w:sz w:val="24"/>
          <w:szCs w:val="24"/>
          <w:lang w:val="bg-BG"/>
        </w:rPr>
        <w:t>по мярка 13, мярка 10</w:t>
      </w:r>
      <w:r w:rsidR="00C621C3">
        <w:rPr>
          <w:rFonts w:ascii="Times New Roman" w:hAnsi="Times New Roman"/>
          <w:sz w:val="24"/>
          <w:szCs w:val="24"/>
          <w:lang w:val="bg-BG"/>
        </w:rPr>
        <w:t>.</w:t>
      </w:r>
      <w:r w:rsidR="00B45116">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По мярка 7</w:t>
      </w:r>
      <w:r w:rsidR="00420D4E">
        <w:rPr>
          <w:rFonts w:ascii="Times New Roman" w:hAnsi="Times New Roman"/>
          <w:sz w:val="24"/>
          <w:szCs w:val="24"/>
          <w:lang w:val="bg-BG"/>
        </w:rPr>
        <w:t xml:space="preserve"> процентът на усвояване е 65,8%</w:t>
      </w:r>
      <w:r w:rsidRPr="00DF7B3E">
        <w:rPr>
          <w:rFonts w:ascii="Times New Roman" w:hAnsi="Times New Roman"/>
          <w:sz w:val="24"/>
          <w:szCs w:val="24"/>
          <w:lang w:val="bg-BG"/>
        </w:rPr>
        <w:t xml:space="preserve">. </w:t>
      </w:r>
    </w:p>
    <w:p w:rsid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Изплатените суми към 22 октомври </w:t>
      </w:r>
      <w:r w:rsidR="00AF5AA8">
        <w:rPr>
          <w:rFonts w:ascii="Times New Roman" w:hAnsi="Times New Roman"/>
          <w:sz w:val="24"/>
          <w:szCs w:val="24"/>
          <w:lang w:val="bg-BG"/>
        </w:rPr>
        <w:t xml:space="preserve">2021 г. </w:t>
      </w:r>
      <w:r w:rsidRPr="00DF7B3E">
        <w:rPr>
          <w:rFonts w:ascii="Times New Roman" w:hAnsi="Times New Roman"/>
          <w:sz w:val="24"/>
          <w:szCs w:val="24"/>
          <w:lang w:val="bg-BG"/>
        </w:rPr>
        <w:t xml:space="preserve">по ИСАК базираните мерки </w:t>
      </w:r>
      <w:r w:rsidR="00C621C3">
        <w:rPr>
          <w:rFonts w:ascii="Times New Roman" w:hAnsi="Times New Roman"/>
          <w:sz w:val="24"/>
          <w:szCs w:val="24"/>
          <w:lang w:val="bg-BG"/>
        </w:rPr>
        <w:t xml:space="preserve"> по </w:t>
      </w:r>
      <w:r w:rsidR="0069399D">
        <w:rPr>
          <w:rFonts w:ascii="Times New Roman" w:hAnsi="Times New Roman"/>
          <w:sz w:val="24"/>
          <w:szCs w:val="24"/>
          <w:lang w:val="bg-BG"/>
        </w:rPr>
        <w:t xml:space="preserve">ЕЗФРСР - </w:t>
      </w:r>
      <w:r w:rsidRPr="00DF7B3E">
        <w:rPr>
          <w:rFonts w:ascii="Times New Roman" w:hAnsi="Times New Roman"/>
          <w:sz w:val="24"/>
          <w:szCs w:val="24"/>
          <w:lang w:val="bg-BG"/>
        </w:rPr>
        <w:t xml:space="preserve">мярка 10 – 145 милиона, мярка 11 </w:t>
      </w:r>
      <w:r w:rsidR="00C621C3">
        <w:rPr>
          <w:rFonts w:ascii="Times New Roman" w:hAnsi="Times New Roman"/>
          <w:sz w:val="24"/>
          <w:szCs w:val="24"/>
          <w:lang w:val="bg-BG"/>
        </w:rPr>
        <w:t xml:space="preserve">– 113 милиона, </w:t>
      </w:r>
      <w:r w:rsidR="00AF5AA8">
        <w:rPr>
          <w:rFonts w:ascii="Times New Roman" w:hAnsi="Times New Roman"/>
          <w:sz w:val="24"/>
          <w:szCs w:val="24"/>
          <w:lang w:val="bg-BG"/>
        </w:rPr>
        <w:t xml:space="preserve">мярка </w:t>
      </w:r>
      <w:r w:rsidR="00C621C3">
        <w:rPr>
          <w:rFonts w:ascii="Times New Roman" w:hAnsi="Times New Roman"/>
          <w:sz w:val="24"/>
          <w:szCs w:val="24"/>
          <w:lang w:val="bg-BG"/>
        </w:rPr>
        <w:t>12 - 105 милиона, мярка 13 – 212 милиона.</w:t>
      </w:r>
    </w:p>
    <w:p w:rsidR="00C621C3" w:rsidRPr="00DF7B3E" w:rsidRDefault="00C621C3"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 не ИСАК базираните мерки общо изплатените средства са:</w:t>
      </w:r>
    </w:p>
    <w:p w:rsidR="00DF7B3E" w:rsidRPr="00DF7B3E" w:rsidRDefault="00C621C3"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w:t>
      </w:r>
      <w:r w:rsidR="00DF7B3E" w:rsidRPr="00DF7B3E">
        <w:rPr>
          <w:rFonts w:ascii="Times New Roman" w:hAnsi="Times New Roman"/>
          <w:sz w:val="24"/>
          <w:szCs w:val="24"/>
          <w:lang w:val="bg-BG"/>
        </w:rPr>
        <w:t>о подмярка 4.1 изплатените средства общо са в размер на 283 305 103 евро, по подмярка 4.2 – 123</w:t>
      </w:r>
      <w:r w:rsidR="0069399D">
        <w:rPr>
          <w:rFonts w:ascii="Times New Roman" w:hAnsi="Times New Roman"/>
          <w:sz w:val="24"/>
          <w:szCs w:val="24"/>
          <w:lang w:val="bg-BG"/>
        </w:rPr>
        <w:t> </w:t>
      </w:r>
      <w:r w:rsidR="00DF7B3E" w:rsidRPr="00DF7B3E">
        <w:rPr>
          <w:rFonts w:ascii="Times New Roman" w:hAnsi="Times New Roman"/>
          <w:sz w:val="24"/>
          <w:szCs w:val="24"/>
          <w:lang w:val="bg-BG"/>
        </w:rPr>
        <w:t>295</w:t>
      </w:r>
      <w:r w:rsidR="0069399D">
        <w:rPr>
          <w:rFonts w:ascii="Times New Roman" w:hAnsi="Times New Roman"/>
          <w:sz w:val="24"/>
          <w:szCs w:val="24"/>
          <w:lang w:val="bg-BG"/>
        </w:rPr>
        <w:t xml:space="preserve"> </w:t>
      </w:r>
      <w:r w:rsidR="00DF7B3E" w:rsidRPr="00DF7B3E">
        <w:rPr>
          <w:rFonts w:ascii="Times New Roman" w:hAnsi="Times New Roman"/>
          <w:sz w:val="24"/>
          <w:szCs w:val="24"/>
          <w:lang w:val="bg-BG"/>
        </w:rPr>
        <w:t>65</w:t>
      </w:r>
      <w:r w:rsidR="00AF5AA8">
        <w:rPr>
          <w:rFonts w:ascii="Times New Roman" w:hAnsi="Times New Roman"/>
          <w:sz w:val="24"/>
          <w:szCs w:val="24"/>
          <w:lang w:val="bg-BG"/>
        </w:rPr>
        <w:t xml:space="preserve"> евро</w:t>
      </w:r>
      <w:r w:rsidR="00DF7B3E" w:rsidRPr="00DF7B3E">
        <w:rPr>
          <w:rFonts w:ascii="Times New Roman" w:hAnsi="Times New Roman"/>
          <w:sz w:val="24"/>
          <w:szCs w:val="24"/>
          <w:lang w:val="bg-BG"/>
        </w:rPr>
        <w:t>, по подмярка 6.1 -  65 324</w:t>
      </w:r>
      <w:r w:rsidR="00AF5AA8">
        <w:rPr>
          <w:rFonts w:ascii="Times New Roman" w:hAnsi="Times New Roman"/>
          <w:sz w:val="24"/>
          <w:szCs w:val="24"/>
          <w:lang w:val="bg-BG"/>
        </w:rPr>
        <w:t> </w:t>
      </w:r>
      <w:r w:rsidR="00DF7B3E" w:rsidRPr="00DF7B3E">
        <w:rPr>
          <w:rFonts w:ascii="Times New Roman" w:hAnsi="Times New Roman"/>
          <w:sz w:val="24"/>
          <w:szCs w:val="24"/>
          <w:lang w:val="bg-BG"/>
        </w:rPr>
        <w:t>091</w:t>
      </w:r>
      <w:r w:rsidR="00AF5AA8">
        <w:rPr>
          <w:rFonts w:ascii="Times New Roman" w:hAnsi="Times New Roman"/>
          <w:sz w:val="24"/>
          <w:szCs w:val="24"/>
          <w:lang w:val="bg-BG"/>
        </w:rPr>
        <w:t xml:space="preserve"> евро</w:t>
      </w:r>
      <w:r w:rsidR="00DF7B3E" w:rsidRPr="00DF7B3E">
        <w:rPr>
          <w:rFonts w:ascii="Times New Roman" w:hAnsi="Times New Roman"/>
          <w:sz w:val="24"/>
          <w:szCs w:val="24"/>
          <w:lang w:val="bg-BG"/>
        </w:rPr>
        <w:t>, по подмярка 6.3 – 51 874</w:t>
      </w:r>
      <w:r w:rsidR="00AF5AA8">
        <w:rPr>
          <w:rFonts w:ascii="Times New Roman" w:hAnsi="Times New Roman"/>
          <w:sz w:val="24"/>
          <w:szCs w:val="24"/>
          <w:lang w:val="bg-BG"/>
        </w:rPr>
        <w:t> </w:t>
      </w:r>
      <w:r w:rsidR="00DF7B3E" w:rsidRPr="00DF7B3E">
        <w:rPr>
          <w:rFonts w:ascii="Times New Roman" w:hAnsi="Times New Roman"/>
          <w:sz w:val="24"/>
          <w:szCs w:val="24"/>
          <w:lang w:val="bg-BG"/>
        </w:rPr>
        <w:t>499</w:t>
      </w:r>
      <w:r w:rsidR="00AF5AA8">
        <w:rPr>
          <w:rFonts w:ascii="Times New Roman" w:hAnsi="Times New Roman"/>
          <w:sz w:val="24"/>
          <w:szCs w:val="24"/>
          <w:lang w:val="bg-BG"/>
        </w:rPr>
        <w:t xml:space="preserve"> евро</w:t>
      </w:r>
      <w:r w:rsidR="00DF7B3E" w:rsidRPr="00DF7B3E">
        <w:rPr>
          <w:rFonts w:ascii="Times New Roman" w:hAnsi="Times New Roman"/>
          <w:sz w:val="24"/>
          <w:szCs w:val="24"/>
          <w:lang w:val="bg-BG"/>
        </w:rPr>
        <w:t>, по подмярка 7.2 – 413 270</w:t>
      </w:r>
      <w:r w:rsidR="00AF5AA8">
        <w:rPr>
          <w:rFonts w:ascii="Times New Roman" w:hAnsi="Times New Roman"/>
          <w:sz w:val="24"/>
          <w:szCs w:val="24"/>
          <w:lang w:val="bg-BG"/>
        </w:rPr>
        <w:t> </w:t>
      </w:r>
      <w:r w:rsidR="00DF7B3E" w:rsidRPr="00DF7B3E">
        <w:rPr>
          <w:rFonts w:ascii="Times New Roman" w:hAnsi="Times New Roman"/>
          <w:sz w:val="24"/>
          <w:szCs w:val="24"/>
          <w:lang w:val="bg-BG"/>
        </w:rPr>
        <w:t>400</w:t>
      </w:r>
      <w:r w:rsidR="00AF5AA8">
        <w:rPr>
          <w:rFonts w:ascii="Times New Roman" w:hAnsi="Times New Roman"/>
          <w:sz w:val="24"/>
          <w:szCs w:val="24"/>
          <w:lang w:val="bg-BG"/>
        </w:rPr>
        <w:t>евро</w:t>
      </w:r>
      <w:r w:rsidR="00DF7B3E" w:rsidRPr="00DF7B3E">
        <w:rPr>
          <w:rFonts w:ascii="Times New Roman" w:hAnsi="Times New Roman"/>
          <w:sz w:val="24"/>
          <w:szCs w:val="24"/>
          <w:lang w:val="bg-BG"/>
        </w:rPr>
        <w:t>, по подмярка 7.6 - 22 153 093 евро</w:t>
      </w:r>
      <w:r>
        <w:rPr>
          <w:rFonts w:ascii="Times New Roman" w:hAnsi="Times New Roman"/>
          <w:sz w:val="24"/>
          <w:szCs w:val="24"/>
          <w:lang w:val="bg-BG"/>
        </w:rPr>
        <w:t>,</w:t>
      </w:r>
      <w:r w:rsidR="0069399D">
        <w:rPr>
          <w:rFonts w:ascii="Times New Roman" w:hAnsi="Times New Roman"/>
          <w:sz w:val="24"/>
          <w:szCs w:val="24"/>
          <w:lang w:val="bg-BG"/>
        </w:rPr>
        <w:t xml:space="preserve"> п</w:t>
      </w:r>
      <w:r>
        <w:rPr>
          <w:rFonts w:ascii="Times New Roman" w:hAnsi="Times New Roman"/>
          <w:sz w:val="24"/>
          <w:szCs w:val="24"/>
          <w:lang w:val="bg-BG"/>
        </w:rPr>
        <w:t>о подмярка 8.1 -</w:t>
      </w:r>
      <w:r w:rsidR="00DF7B3E" w:rsidRPr="00DF7B3E">
        <w:rPr>
          <w:rFonts w:ascii="Times New Roman" w:hAnsi="Times New Roman"/>
          <w:sz w:val="24"/>
          <w:szCs w:val="24"/>
          <w:lang w:val="bg-BG"/>
        </w:rPr>
        <w:t xml:space="preserve"> 607 хил. евро, по под</w:t>
      </w:r>
      <w:r>
        <w:rPr>
          <w:rFonts w:ascii="Times New Roman" w:hAnsi="Times New Roman"/>
          <w:sz w:val="24"/>
          <w:szCs w:val="24"/>
          <w:lang w:val="bg-BG"/>
        </w:rPr>
        <w:t>м</w:t>
      </w:r>
      <w:r w:rsidR="00DF7B3E" w:rsidRPr="00DF7B3E">
        <w:rPr>
          <w:rFonts w:ascii="Times New Roman" w:hAnsi="Times New Roman"/>
          <w:sz w:val="24"/>
          <w:szCs w:val="24"/>
          <w:lang w:val="bg-BG"/>
        </w:rPr>
        <w:t>ярка 8.3 - 3 650 233 евро, по подмярка 8.4 -164 хил. евро, по мярка 9 - 2 191 539 евро, по подмярка 19.1 – 2 011 857 евро, по подмярка 19.2 - 4 722 553  евро, по подмярка 19.3 - 479 хил. евро, по подмярка 19.4 - 19 306 181 евро, по мярка „Техническа помощ”</w:t>
      </w:r>
      <w:r w:rsidR="0069399D">
        <w:rPr>
          <w:rFonts w:ascii="Times New Roman" w:hAnsi="Times New Roman"/>
          <w:sz w:val="24"/>
          <w:szCs w:val="24"/>
          <w:lang w:val="bg-BG"/>
        </w:rPr>
        <w:t xml:space="preserve"> - </w:t>
      </w:r>
      <w:r w:rsidR="00DF7B3E" w:rsidRPr="00DF7B3E">
        <w:rPr>
          <w:rFonts w:ascii="Times New Roman" w:hAnsi="Times New Roman"/>
          <w:sz w:val="24"/>
          <w:szCs w:val="24"/>
          <w:lang w:val="bg-BG"/>
        </w:rPr>
        <w:t>28 653 672  евро, по подмярка Ковид 3 - 3 827 200 евро, п</w:t>
      </w:r>
      <w:r>
        <w:rPr>
          <w:rFonts w:ascii="Times New Roman" w:hAnsi="Times New Roman"/>
          <w:sz w:val="24"/>
          <w:szCs w:val="24"/>
          <w:lang w:val="bg-BG"/>
        </w:rPr>
        <w:t>о подмярка 2.1.1 – 1 655 313</w:t>
      </w:r>
      <w:r w:rsidR="00DF7B3E" w:rsidRPr="00DF7B3E">
        <w:rPr>
          <w:rFonts w:ascii="Times New Roman" w:hAnsi="Times New Roman"/>
          <w:sz w:val="24"/>
          <w:szCs w:val="24"/>
          <w:lang w:val="bg-BG"/>
        </w:rPr>
        <w:t xml:space="preserve"> евро, по подмярка 2.1.2 - 7 794 514 евро, п</w:t>
      </w:r>
      <w:r>
        <w:rPr>
          <w:rFonts w:ascii="Times New Roman" w:hAnsi="Times New Roman"/>
          <w:sz w:val="24"/>
          <w:szCs w:val="24"/>
          <w:lang w:val="bg-BG"/>
        </w:rPr>
        <w:t>о подмярка 4.1.2 - 94 хил. евро, по подмярка 6.4.1 – 1 713 999  евро</w:t>
      </w:r>
      <w:r w:rsidR="00DF7B3E" w:rsidRPr="00DF7B3E">
        <w:rPr>
          <w:rFonts w:ascii="Times New Roman" w:hAnsi="Times New Roman"/>
          <w:sz w:val="24"/>
          <w:szCs w:val="24"/>
          <w:lang w:val="bg-BG"/>
        </w:rPr>
        <w:t xml:space="preserve"> и</w:t>
      </w:r>
      <w:r>
        <w:rPr>
          <w:rFonts w:ascii="Times New Roman" w:hAnsi="Times New Roman"/>
          <w:sz w:val="24"/>
          <w:szCs w:val="24"/>
          <w:lang w:val="bg-BG"/>
        </w:rPr>
        <w:t xml:space="preserve"> по</w:t>
      </w:r>
      <w:r w:rsidR="00DF7B3E" w:rsidRPr="00DF7B3E">
        <w:rPr>
          <w:rFonts w:ascii="Times New Roman" w:hAnsi="Times New Roman"/>
          <w:sz w:val="24"/>
          <w:szCs w:val="24"/>
          <w:lang w:val="bg-BG"/>
        </w:rPr>
        <w:t xml:space="preserve"> финансовия инструмент </w:t>
      </w:r>
      <w:r w:rsidR="00AF5AA8">
        <w:rPr>
          <w:rFonts w:ascii="Times New Roman" w:hAnsi="Times New Roman"/>
          <w:sz w:val="24"/>
          <w:szCs w:val="24"/>
          <w:lang w:val="bg-BG"/>
        </w:rPr>
        <w:t>-</w:t>
      </w:r>
      <w:r w:rsidR="00DF7B3E" w:rsidRPr="00DF7B3E">
        <w:rPr>
          <w:rFonts w:ascii="Times New Roman" w:hAnsi="Times New Roman"/>
          <w:sz w:val="24"/>
          <w:szCs w:val="24"/>
          <w:lang w:val="bg-BG"/>
        </w:rPr>
        <w:t xml:space="preserve"> 5 млн. евро.</w:t>
      </w:r>
    </w:p>
    <w:p w:rsidR="00DF7B3E" w:rsidRPr="005C6B23" w:rsidRDefault="00DF7B3E"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Подмяр</w:t>
      </w:r>
      <w:r w:rsidR="0069399D" w:rsidRPr="005C6B23">
        <w:rPr>
          <w:rFonts w:ascii="Times New Roman" w:hAnsi="Times New Roman"/>
          <w:color w:val="000000" w:themeColor="text1"/>
          <w:sz w:val="24"/>
          <w:szCs w:val="24"/>
          <w:lang w:val="bg-BG"/>
        </w:rPr>
        <w:t xml:space="preserve">ка 7.2 е с най-голям процент на </w:t>
      </w:r>
      <w:r w:rsidRPr="005C6B23">
        <w:rPr>
          <w:rFonts w:ascii="Times New Roman" w:hAnsi="Times New Roman"/>
          <w:color w:val="000000" w:themeColor="text1"/>
          <w:sz w:val="24"/>
          <w:szCs w:val="24"/>
          <w:lang w:val="bg-BG"/>
        </w:rPr>
        <w:t>договорени средства спрямо индикативния бюджет</w:t>
      </w:r>
      <w:r w:rsidR="0069399D" w:rsidRPr="005C6B23">
        <w:rPr>
          <w:rFonts w:ascii="Times New Roman" w:hAnsi="Times New Roman"/>
          <w:color w:val="000000" w:themeColor="text1"/>
          <w:sz w:val="24"/>
          <w:szCs w:val="24"/>
          <w:lang w:val="bg-BG"/>
        </w:rPr>
        <w:t>, който е</w:t>
      </w:r>
      <w:r w:rsidRPr="005C6B23">
        <w:rPr>
          <w:rFonts w:ascii="Times New Roman" w:hAnsi="Times New Roman"/>
          <w:color w:val="000000" w:themeColor="text1"/>
          <w:sz w:val="24"/>
          <w:szCs w:val="24"/>
          <w:lang w:val="bg-BG"/>
        </w:rPr>
        <w:t xml:space="preserve"> в </w:t>
      </w:r>
      <w:r w:rsidR="0069399D" w:rsidRPr="005C6B23">
        <w:rPr>
          <w:rFonts w:ascii="Times New Roman" w:hAnsi="Times New Roman"/>
          <w:color w:val="000000" w:themeColor="text1"/>
          <w:sz w:val="24"/>
          <w:szCs w:val="24"/>
          <w:lang w:val="bg-BG"/>
        </w:rPr>
        <w:t>размер на 559 280 хил. евро. Д</w:t>
      </w:r>
      <w:r w:rsidRPr="005C6B23">
        <w:rPr>
          <w:rFonts w:ascii="Times New Roman" w:hAnsi="Times New Roman"/>
          <w:color w:val="000000" w:themeColor="text1"/>
          <w:sz w:val="24"/>
          <w:szCs w:val="24"/>
          <w:lang w:val="bg-BG"/>
        </w:rPr>
        <w:t>оговорени</w:t>
      </w:r>
      <w:r w:rsidR="0069399D" w:rsidRPr="005C6B23">
        <w:rPr>
          <w:rFonts w:ascii="Times New Roman" w:hAnsi="Times New Roman"/>
          <w:color w:val="000000" w:themeColor="text1"/>
          <w:sz w:val="24"/>
          <w:szCs w:val="24"/>
          <w:lang w:val="bg-BG"/>
        </w:rPr>
        <w:t xml:space="preserve"> са</w:t>
      </w:r>
      <w:r w:rsidRPr="005C6B23">
        <w:rPr>
          <w:rFonts w:ascii="Times New Roman" w:hAnsi="Times New Roman"/>
          <w:color w:val="000000" w:themeColor="text1"/>
          <w:sz w:val="24"/>
          <w:szCs w:val="24"/>
          <w:lang w:val="bg-BG"/>
        </w:rPr>
        <w:t xml:space="preserve"> 543 534 хи</w:t>
      </w:r>
      <w:r w:rsidR="0069399D" w:rsidRPr="005C6B23">
        <w:rPr>
          <w:rFonts w:ascii="Times New Roman" w:hAnsi="Times New Roman"/>
          <w:color w:val="000000" w:themeColor="text1"/>
          <w:sz w:val="24"/>
          <w:szCs w:val="24"/>
          <w:lang w:val="bg-BG"/>
        </w:rPr>
        <w:t>л. евро и изплатени съответно 4</w:t>
      </w:r>
      <w:r w:rsidRPr="005C6B23">
        <w:rPr>
          <w:rFonts w:ascii="Times New Roman" w:hAnsi="Times New Roman"/>
          <w:color w:val="000000" w:themeColor="text1"/>
          <w:sz w:val="24"/>
          <w:szCs w:val="24"/>
          <w:lang w:val="bg-BG"/>
        </w:rPr>
        <w:t>1</w:t>
      </w:r>
      <w:r w:rsidR="0069399D" w:rsidRPr="005C6B23">
        <w:rPr>
          <w:rFonts w:ascii="Times New Roman" w:hAnsi="Times New Roman"/>
          <w:color w:val="000000" w:themeColor="text1"/>
          <w:sz w:val="24"/>
          <w:szCs w:val="24"/>
          <w:lang w:val="bg-BG"/>
        </w:rPr>
        <w:t>3</w:t>
      </w:r>
      <w:r w:rsidRPr="005C6B23">
        <w:rPr>
          <w:rFonts w:ascii="Times New Roman" w:hAnsi="Times New Roman"/>
          <w:color w:val="000000" w:themeColor="text1"/>
          <w:sz w:val="24"/>
          <w:szCs w:val="24"/>
          <w:lang w:val="bg-BG"/>
        </w:rPr>
        <w:t xml:space="preserve"> хил. евро.</w:t>
      </w:r>
    </w:p>
    <w:p w:rsidR="00DF7B3E" w:rsidRPr="005C6B23" w:rsidRDefault="0069399D"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 xml:space="preserve">Следват </w:t>
      </w:r>
      <w:r w:rsidR="0033354A" w:rsidRPr="005C6B23">
        <w:rPr>
          <w:rFonts w:ascii="Times New Roman" w:hAnsi="Times New Roman"/>
          <w:color w:val="000000" w:themeColor="text1"/>
          <w:sz w:val="24"/>
          <w:szCs w:val="24"/>
          <w:lang w:val="bg-BG"/>
        </w:rPr>
        <w:t>п</w:t>
      </w:r>
      <w:r w:rsidR="00DF7B3E" w:rsidRPr="005C6B23">
        <w:rPr>
          <w:rFonts w:ascii="Times New Roman" w:hAnsi="Times New Roman"/>
          <w:color w:val="000000" w:themeColor="text1"/>
          <w:sz w:val="24"/>
          <w:szCs w:val="24"/>
          <w:lang w:val="bg-BG"/>
        </w:rPr>
        <w:t>одмярка 4.2 и подмя</w:t>
      </w:r>
      <w:r w:rsidRPr="005C6B23">
        <w:rPr>
          <w:rFonts w:ascii="Times New Roman" w:hAnsi="Times New Roman"/>
          <w:color w:val="000000" w:themeColor="text1"/>
          <w:sz w:val="24"/>
          <w:szCs w:val="24"/>
          <w:lang w:val="bg-BG"/>
        </w:rPr>
        <w:t>рка 4.1</w:t>
      </w:r>
      <w:r w:rsidR="00D15F54" w:rsidRPr="005C6B23">
        <w:rPr>
          <w:rFonts w:ascii="Times New Roman" w:hAnsi="Times New Roman"/>
          <w:color w:val="000000" w:themeColor="text1"/>
          <w:sz w:val="24"/>
          <w:szCs w:val="24"/>
          <w:lang w:val="bg-BG"/>
        </w:rPr>
        <w:t>, които имат по-малък процент</w:t>
      </w:r>
      <w:r w:rsidRPr="005C6B23">
        <w:rPr>
          <w:rFonts w:ascii="Times New Roman" w:hAnsi="Times New Roman"/>
          <w:color w:val="000000" w:themeColor="text1"/>
          <w:sz w:val="24"/>
          <w:szCs w:val="24"/>
          <w:lang w:val="bg-BG"/>
        </w:rPr>
        <w:t xml:space="preserve"> </w:t>
      </w:r>
      <w:r w:rsidR="00DF7B3E" w:rsidRPr="005C6B23">
        <w:rPr>
          <w:rFonts w:ascii="Times New Roman" w:hAnsi="Times New Roman"/>
          <w:color w:val="000000" w:themeColor="text1"/>
          <w:sz w:val="24"/>
          <w:szCs w:val="24"/>
          <w:lang w:val="bg-BG"/>
        </w:rPr>
        <w:t>договорени средства. От индикативния бюджет</w:t>
      </w:r>
      <w:r w:rsidR="0033354A" w:rsidRPr="005C6B23">
        <w:rPr>
          <w:rFonts w:ascii="Times New Roman" w:hAnsi="Times New Roman"/>
          <w:color w:val="000000" w:themeColor="text1"/>
          <w:sz w:val="24"/>
          <w:szCs w:val="24"/>
          <w:lang w:val="bg-BG"/>
        </w:rPr>
        <w:t xml:space="preserve"> на подмярка 4.2 -</w:t>
      </w:r>
      <w:r w:rsidR="00DF7B3E" w:rsidRPr="005C6B23">
        <w:rPr>
          <w:rFonts w:ascii="Times New Roman" w:hAnsi="Times New Roman"/>
          <w:color w:val="000000" w:themeColor="text1"/>
          <w:sz w:val="24"/>
          <w:szCs w:val="24"/>
          <w:lang w:val="bg-BG"/>
        </w:rPr>
        <w:t xml:space="preserve"> 309 629 хил. евро са договорени към момента </w:t>
      </w:r>
      <w:r w:rsidR="0033354A" w:rsidRPr="005C6B23">
        <w:rPr>
          <w:rFonts w:ascii="Times New Roman" w:hAnsi="Times New Roman"/>
          <w:color w:val="000000" w:themeColor="text1"/>
          <w:sz w:val="24"/>
          <w:szCs w:val="24"/>
          <w:lang w:val="bg-BG"/>
        </w:rPr>
        <w:t>2</w:t>
      </w:r>
      <w:r w:rsidR="00DF7B3E" w:rsidRPr="005C6B23">
        <w:rPr>
          <w:rFonts w:ascii="Times New Roman" w:hAnsi="Times New Roman"/>
          <w:color w:val="000000" w:themeColor="text1"/>
          <w:sz w:val="24"/>
          <w:szCs w:val="24"/>
          <w:lang w:val="bg-BG"/>
        </w:rPr>
        <w:t>31 5</w:t>
      </w:r>
      <w:r w:rsidR="0033354A" w:rsidRPr="005C6B23">
        <w:rPr>
          <w:rFonts w:ascii="Times New Roman" w:hAnsi="Times New Roman"/>
          <w:color w:val="000000" w:themeColor="text1"/>
          <w:sz w:val="24"/>
          <w:szCs w:val="24"/>
          <w:lang w:val="bg-BG"/>
        </w:rPr>
        <w:t>9</w:t>
      </w:r>
      <w:r w:rsidR="00DF7B3E" w:rsidRPr="005C6B23">
        <w:rPr>
          <w:rFonts w:ascii="Times New Roman" w:hAnsi="Times New Roman"/>
          <w:color w:val="000000" w:themeColor="text1"/>
          <w:sz w:val="24"/>
          <w:szCs w:val="24"/>
          <w:lang w:val="bg-BG"/>
        </w:rPr>
        <w:t xml:space="preserve">8 хил. евро, </w:t>
      </w:r>
      <w:r w:rsidR="0033354A" w:rsidRPr="005C6B23">
        <w:rPr>
          <w:rFonts w:ascii="Times New Roman" w:hAnsi="Times New Roman"/>
          <w:color w:val="000000" w:themeColor="text1"/>
          <w:sz w:val="24"/>
          <w:szCs w:val="24"/>
          <w:lang w:val="bg-BG"/>
        </w:rPr>
        <w:t xml:space="preserve"> </w:t>
      </w:r>
      <w:r w:rsidR="00DF7B3E" w:rsidRPr="005C6B23">
        <w:rPr>
          <w:rFonts w:ascii="Times New Roman" w:hAnsi="Times New Roman"/>
          <w:color w:val="000000" w:themeColor="text1"/>
          <w:sz w:val="24"/>
          <w:szCs w:val="24"/>
          <w:lang w:val="bg-BG"/>
        </w:rPr>
        <w:t xml:space="preserve">а по мярка 4.1 </w:t>
      </w:r>
      <w:r w:rsidR="00C621C3">
        <w:rPr>
          <w:rFonts w:ascii="Times New Roman" w:hAnsi="Times New Roman"/>
          <w:color w:val="000000" w:themeColor="text1"/>
          <w:sz w:val="24"/>
          <w:szCs w:val="24"/>
          <w:lang w:val="bg-BG"/>
        </w:rPr>
        <w:t>от съответния</w:t>
      </w:r>
      <w:r w:rsidR="00DF7B3E" w:rsidRPr="005C6B23">
        <w:rPr>
          <w:rFonts w:ascii="Times New Roman" w:hAnsi="Times New Roman"/>
          <w:color w:val="000000" w:themeColor="text1"/>
          <w:sz w:val="24"/>
          <w:szCs w:val="24"/>
          <w:lang w:val="bg-BG"/>
        </w:rPr>
        <w:t xml:space="preserve"> индикативен бюджет от 416 млн. евро договорени към момента са 337 113 хил. евро. По </w:t>
      </w:r>
      <w:r w:rsidR="0033354A" w:rsidRPr="005C6B23">
        <w:rPr>
          <w:rFonts w:ascii="Times New Roman" w:hAnsi="Times New Roman"/>
          <w:color w:val="000000" w:themeColor="text1"/>
          <w:sz w:val="24"/>
          <w:szCs w:val="24"/>
          <w:lang w:val="bg-BG"/>
        </w:rPr>
        <w:t>подме</w:t>
      </w:r>
      <w:r w:rsidR="00D15F54" w:rsidRPr="005C6B23">
        <w:rPr>
          <w:rFonts w:ascii="Times New Roman" w:hAnsi="Times New Roman"/>
          <w:color w:val="000000" w:themeColor="text1"/>
          <w:sz w:val="24"/>
          <w:szCs w:val="24"/>
          <w:lang w:val="bg-BG"/>
        </w:rPr>
        <w:t xml:space="preserve">рки 5.2 и 5.1 положението не е </w:t>
      </w:r>
      <w:r w:rsidR="004D4C09">
        <w:rPr>
          <w:rFonts w:ascii="Times New Roman" w:hAnsi="Times New Roman"/>
          <w:color w:val="000000" w:themeColor="text1"/>
          <w:sz w:val="24"/>
          <w:szCs w:val="24"/>
          <w:lang w:val="bg-BG"/>
        </w:rPr>
        <w:t>добро, тази седмица се приключват част</w:t>
      </w:r>
      <w:r w:rsidR="00DF7B3E" w:rsidRPr="005C6B23">
        <w:rPr>
          <w:rFonts w:ascii="Times New Roman" w:hAnsi="Times New Roman"/>
          <w:color w:val="000000" w:themeColor="text1"/>
          <w:sz w:val="24"/>
          <w:szCs w:val="24"/>
          <w:lang w:val="bg-BG"/>
        </w:rPr>
        <w:t xml:space="preserve"> от проектите, които са приети през миналата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При встъпването в длъжност през месец юни са сформирани 14 нови оценителни комисии и са разпределени всички постъпили проекти по всички приеми на Фонд „Земеделие”.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33354A">
        <w:rPr>
          <w:rFonts w:ascii="Times New Roman" w:hAnsi="Times New Roman"/>
          <w:sz w:val="24"/>
          <w:szCs w:val="24"/>
          <w:lang w:val="bg-BG"/>
        </w:rPr>
        <w:t xml:space="preserve"> по</w:t>
      </w:r>
      <w:r w:rsidRPr="00DF7B3E">
        <w:rPr>
          <w:rFonts w:ascii="Times New Roman" w:hAnsi="Times New Roman"/>
          <w:sz w:val="24"/>
          <w:szCs w:val="24"/>
          <w:lang w:val="bg-BG"/>
        </w:rPr>
        <w:t xml:space="preserve">дмярка 4.1 </w:t>
      </w:r>
      <w:r w:rsidR="004D4C09">
        <w:rPr>
          <w:rFonts w:ascii="Times New Roman" w:hAnsi="Times New Roman"/>
          <w:sz w:val="24"/>
          <w:szCs w:val="24"/>
          <w:lang w:val="bg-BG"/>
        </w:rPr>
        <w:t xml:space="preserve">- </w:t>
      </w:r>
      <w:r w:rsidRPr="00DF7B3E">
        <w:rPr>
          <w:rFonts w:ascii="Times New Roman" w:hAnsi="Times New Roman"/>
          <w:sz w:val="24"/>
          <w:szCs w:val="24"/>
          <w:lang w:val="bg-BG"/>
        </w:rPr>
        <w:t xml:space="preserve">брой приеми - четири, като бройката </w:t>
      </w:r>
      <w:r w:rsidR="004D4C09">
        <w:rPr>
          <w:rFonts w:ascii="Times New Roman" w:hAnsi="Times New Roman"/>
          <w:sz w:val="24"/>
          <w:szCs w:val="24"/>
          <w:lang w:val="bg-BG"/>
        </w:rPr>
        <w:t xml:space="preserve">на </w:t>
      </w:r>
      <w:r w:rsidR="00AF5AA8">
        <w:rPr>
          <w:rFonts w:ascii="Times New Roman" w:hAnsi="Times New Roman"/>
          <w:sz w:val="24"/>
          <w:szCs w:val="24"/>
          <w:lang w:val="bg-BG"/>
        </w:rPr>
        <w:t xml:space="preserve">постъпилите </w:t>
      </w:r>
      <w:r w:rsidRPr="00DF7B3E">
        <w:rPr>
          <w:rFonts w:ascii="Times New Roman" w:hAnsi="Times New Roman"/>
          <w:sz w:val="24"/>
          <w:szCs w:val="24"/>
          <w:lang w:val="bg-BG"/>
        </w:rPr>
        <w:t>проектни</w:t>
      </w:r>
      <w:r w:rsidR="004D4C09">
        <w:rPr>
          <w:rFonts w:ascii="Times New Roman" w:hAnsi="Times New Roman"/>
          <w:sz w:val="24"/>
          <w:szCs w:val="24"/>
          <w:lang w:val="bg-BG"/>
        </w:rPr>
        <w:t>те предложения е</w:t>
      </w:r>
      <w:r w:rsidRPr="00DF7B3E">
        <w:rPr>
          <w:rFonts w:ascii="Times New Roman" w:hAnsi="Times New Roman"/>
          <w:sz w:val="24"/>
          <w:szCs w:val="24"/>
          <w:lang w:val="bg-BG"/>
        </w:rPr>
        <w:t xml:space="preserve"> 8</w:t>
      </w:r>
      <w:r w:rsidR="00AF5AA8">
        <w:rPr>
          <w:rFonts w:ascii="Times New Roman" w:hAnsi="Times New Roman"/>
          <w:sz w:val="24"/>
          <w:szCs w:val="24"/>
          <w:lang w:val="bg-BG"/>
        </w:rPr>
        <w:t xml:space="preserve"> </w:t>
      </w:r>
      <w:r w:rsidRPr="00DF7B3E">
        <w:rPr>
          <w:rFonts w:ascii="Times New Roman" w:hAnsi="Times New Roman"/>
          <w:sz w:val="24"/>
          <w:szCs w:val="24"/>
          <w:lang w:val="bg-BG"/>
        </w:rPr>
        <w:t>803, заявената финансова помощ е в размер на 1 799 046 777. евро, общият брой сключени договори за подпомагане е 1288,  размерът на  договорената субсидия е в размер на 337 113  677 евро, платените средства до момента са</w:t>
      </w:r>
      <w:r w:rsidR="004D4C09">
        <w:rPr>
          <w:rFonts w:ascii="Times New Roman" w:hAnsi="Times New Roman"/>
          <w:sz w:val="24"/>
          <w:szCs w:val="24"/>
          <w:lang w:val="bg-BG"/>
        </w:rPr>
        <w:t xml:space="preserve"> в </w:t>
      </w:r>
      <w:r w:rsidRPr="00DF7B3E">
        <w:rPr>
          <w:rFonts w:ascii="Times New Roman" w:hAnsi="Times New Roman"/>
          <w:sz w:val="24"/>
          <w:szCs w:val="24"/>
          <w:lang w:val="bg-BG"/>
        </w:rPr>
        <w:t xml:space="preserve"> размер на 283 305 103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Подмярка 4.2</w:t>
      </w:r>
      <w:r w:rsidR="00AF5AA8">
        <w:rPr>
          <w:rFonts w:ascii="Times New Roman" w:hAnsi="Times New Roman"/>
          <w:sz w:val="24"/>
          <w:szCs w:val="24"/>
          <w:lang w:val="bg-BG"/>
        </w:rPr>
        <w:t xml:space="preserve"> -</w:t>
      </w:r>
      <w:r w:rsidRPr="00DF7B3E">
        <w:rPr>
          <w:rFonts w:ascii="Times New Roman" w:hAnsi="Times New Roman"/>
          <w:sz w:val="24"/>
          <w:szCs w:val="24"/>
          <w:lang w:val="bg-BG"/>
        </w:rPr>
        <w:t xml:space="preserve"> два приема,</w:t>
      </w:r>
      <w:r w:rsidR="00AF5AA8">
        <w:rPr>
          <w:rFonts w:ascii="Times New Roman" w:hAnsi="Times New Roman"/>
          <w:sz w:val="24"/>
          <w:szCs w:val="24"/>
          <w:lang w:val="bg-BG"/>
        </w:rPr>
        <w:t xml:space="preserve"> постъпили</w:t>
      </w:r>
      <w:r w:rsidRPr="00DF7B3E">
        <w:rPr>
          <w:rFonts w:ascii="Times New Roman" w:hAnsi="Times New Roman"/>
          <w:sz w:val="24"/>
          <w:szCs w:val="24"/>
          <w:lang w:val="bg-BG"/>
        </w:rPr>
        <w:t xml:space="preserve"> проектни предложения </w:t>
      </w:r>
      <w:r w:rsidR="0033354A">
        <w:rPr>
          <w:rFonts w:ascii="Times New Roman" w:hAnsi="Times New Roman"/>
          <w:sz w:val="24"/>
          <w:szCs w:val="24"/>
          <w:lang w:val="bg-BG"/>
        </w:rPr>
        <w:t xml:space="preserve"> - </w:t>
      </w:r>
      <w:r w:rsidRPr="00DF7B3E">
        <w:rPr>
          <w:rFonts w:ascii="Times New Roman" w:hAnsi="Times New Roman"/>
          <w:sz w:val="24"/>
          <w:szCs w:val="24"/>
          <w:lang w:val="bg-BG"/>
        </w:rPr>
        <w:t>1135.</w:t>
      </w:r>
    </w:p>
    <w:p w:rsidR="00DF7B3E" w:rsidRPr="00DF7B3E" w:rsidRDefault="0033354A"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Подмярка 4.1.2 -</w:t>
      </w:r>
      <w:r w:rsidR="00DF7B3E" w:rsidRPr="00DF7B3E">
        <w:rPr>
          <w:rFonts w:ascii="Times New Roman" w:hAnsi="Times New Roman"/>
          <w:sz w:val="24"/>
          <w:szCs w:val="24"/>
          <w:lang w:val="bg-BG"/>
        </w:rPr>
        <w:t xml:space="preserve"> два приема, постъпили проектни предложения 412, брой договори към момента </w:t>
      </w:r>
      <w:r w:rsidR="004D4C09">
        <w:rPr>
          <w:rFonts w:ascii="Times New Roman" w:hAnsi="Times New Roman"/>
          <w:sz w:val="24"/>
          <w:szCs w:val="24"/>
          <w:lang w:val="bg-BG"/>
        </w:rPr>
        <w:t>-</w:t>
      </w:r>
      <w:r w:rsidR="00DF7B3E" w:rsidRPr="00DF7B3E">
        <w:rPr>
          <w:rFonts w:ascii="Times New Roman" w:hAnsi="Times New Roman"/>
          <w:sz w:val="24"/>
          <w:szCs w:val="24"/>
          <w:lang w:val="bg-BG"/>
        </w:rPr>
        <w:t xml:space="preserve"> 116.</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Мярка 4.2.2 </w:t>
      </w:r>
      <w:r w:rsidR="00AF5AA8">
        <w:rPr>
          <w:rFonts w:ascii="Times New Roman" w:hAnsi="Times New Roman"/>
          <w:sz w:val="24"/>
          <w:szCs w:val="24"/>
          <w:lang w:val="bg-BG"/>
        </w:rPr>
        <w:t xml:space="preserve">- </w:t>
      </w:r>
      <w:r w:rsidRPr="00DF7B3E">
        <w:rPr>
          <w:rFonts w:ascii="Times New Roman" w:hAnsi="Times New Roman"/>
          <w:sz w:val="24"/>
          <w:szCs w:val="24"/>
          <w:lang w:val="bg-BG"/>
        </w:rPr>
        <w:t xml:space="preserve">един прием с постъпили 5 </w:t>
      </w:r>
      <w:r w:rsidR="004D4C09">
        <w:rPr>
          <w:rFonts w:ascii="Times New Roman" w:hAnsi="Times New Roman"/>
          <w:sz w:val="24"/>
          <w:szCs w:val="24"/>
          <w:lang w:val="bg-BG"/>
        </w:rPr>
        <w:t>проектни предложения, приключила</w:t>
      </w:r>
      <w:r w:rsidRPr="00DF7B3E">
        <w:rPr>
          <w:rFonts w:ascii="Times New Roman" w:hAnsi="Times New Roman"/>
          <w:sz w:val="24"/>
          <w:szCs w:val="24"/>
          <w:lang w:val="bg-BG"/>
        </w:rPr>
        <w:t xml:space="preserve"> е оценката на етап ТФО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4.1, към 22 октомври</w:t>
      </w:r>
      <w:r w:rsidR="00BA22FC">
        <w:rPr>
          <w:rFonts w:ascii="Times New Roman" w:hAnsi="Times New Roman"/>
          <w:sz w:val="24"/>
          <w:szCs w:val="24"/>
          <w:lang w:val="bg-BG"/>
        </w:rPr>
        <w:t xml:space="preserve"> 2021 г. -</w:t>
      </w:r>
      <w:r w:rsidRPr="00DF7B3E">
        <w:rPr>
          <w:rFonts w:ascii="Times New Roman" w:hAnsi="Times New Roman"/>
          <w:sz w:val="24"/>
          <w:szCs w:val="24"/>
          <w:lang w:val="bg-BG"/>
        </w:rPr>
        <w:t xml:space="preserve"> над 500 уведомителни писма са изпратени за липси и нередовности, като предстои оцен</w:t>
      </w:r>
      <w:r w:rsidR="004D4C09">
        <w:rPr>
          <w:rFonts w:ascii="Times New Roman" w:hAnsi="Times New Roman"/>
          <w:sz w:val="24"/>
          <w:szCs w:val="24"/>
          <w:lang w:val="bg-BG"/>
        </w:rPr>
        <w:t>ката на административното съответствие</w:t>
      </w:r>
      <w:r w:rsidRPr="00DF7B3E">
        <w:rPr>
          <w:rFonts w:ascii="Times New Roman" w:hAnsi="Times New Roman"/>
          <w:sz w:val="24"/>
          <w:szCs w:val="24"/>
          <w:lang w:val="bg-BG"/>
        </w:rPr>
        <w:t xml:space="preserve"> и допустимост след получаване на отговорите от бенефициентите.</w:t>
      </w:r>
    </w:p>
    <w:p w:rsidR="004D4C09"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текущи</w:t>
      </w:r>
      <w:r w:rsidR="004D4C09">
        <w:rPr>
          <w:rFonts w:ascii="Times New Roman" w:hAnsi="Times New Roman"/>
          <w:sz w:val="24"/>
          <w:szCs w:val="24"/>
          <w:lang w:val="bg-BG"/>
        </w:rPr>
        <w:t xml:space="preserve">ят прием по подмярка 4.1, </w:t>
      </w:r>
      <w:r w:rsidRPr="00DF7B3E">
        <w:rPr>
          <w:rFonts w:ascii="Times New Roman" w:hAnsi="Times New Roman"/>
          <w:sz w:val="24"/>
          <w:szCs w:val="24"/>
          <w:lang w:val="bg-BG"/>
        </w:rPr>
        <w:t>приключи</w:t>
      </w:r>
      <w:r w:rsidR="004D4C09">
        <w:rPr>
          <w:rFonts w:ascii="Times New Roman" w:hAnsi="Times New Roman"/>
          <w:sz w:val="24"/>
          <w:szCs w:val="24"/>
          <w:lang w:val="bg-BG"/>
        </w:rPr>
        <w:t>л на 3 септември,  о</w:t>
      </w:r>
      <w:r w:rsidRPr="00DF7B3E">
        <w:rPr>
          <w:rFonts w:ascii="Times New Roman" w:hAnsi="Times New Roman"/>
          <w:sz w:val="24"/>
          <w:szCs w:val="24"/>
          <w:lang w:val="bg-BG"/>
        </w:rPr>
        <w:t>ценителната комисия</w:t>
      </w:r>
      <w:r w:rsidR="004D4C09">
        <w:rPr>
          <w:rFonts w:ascii="Times New Roman" w:hAnsi="Times New Roman"/>
          <w:sz w:val="24"/>
          <w:szCs w:val="24"/>
          <w:lang w:val="bg-BG"/>
        </w:rPr>
        <w:t xml:space="preserve"> за съответствие и допустимост е</w:t>
      </w:r>
      <w:r w:rsidRPr="00DF7B3E">
        <w:rPr>
          <w:rFonts w:ascii="Times New Roman" w:hAnsi="Times New Roman"/>
          <w:sz w:val="24"/>
          <w:szCs w:val="24"/>
          <w:lang w:val="bg-BG"/>
        </w:rPr>
        <w:t xml:space="preserve"> при</w:t>
      </w:r>
      <w:r w:rsidR="004D4C09">
        <w:rPr>
          <w:rFonts w:ascii="Times New Roman" w:hAnsi="Times New Roman"/>
          <w:sz w:val="24"/>
          <w:szCs w:val="24"/>
          <w:lang w:val="bg-BG"/>
        </w:rPr>
        <w:t>ключила с  посещенията на място.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4.2 в момента тече прием на проектни предложения, който има за цел подобряване на цялостната дейност и икономическата ефективност на предприятията.Общият размер на безвъзмездната финансова помощ възлиза</w:t>
      </w:r>
      <w:r w:rsidR="004D4C09">
        <w:rPr>
          <w:rFonts w:ascii="Times New Roman" w:hAnsi="Times New Roman"/>
          <w:sz w:val="24"/>
          <w:szCs w:val="24"/>
          <w:lang w:val="bg-BG"/>
        </w:rPr>
        <w:t xml:space="preserve"> на 387 164 028 евро, като крайният</w:t>
      </w:r>
      <w:r w:rsidRPr="00DF7B3E">
        <w:rPr>
          <w:rFonts w:ascii="Times New Roman" w:hAnsi="Times New Roman"/>
          <w:sz w:val="24"/>
          <w:szCs w:val="24"/>
          <w:lang w:val="bg-BG"/>
        </w:rPr>
        <w:t xml:space="preserve"> срок за подаване на проектни предложения е 25 февруари.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подмярка 5.1 </w:t>
      </w:r>
      <w:r w:rsidR="004D4C09">
        <w:rPr>
          <w:rFonts w:ascii="Times New Roman" w:hAnsi="Times New Roman"/>
          <w:sz w:val="24"/>
          <w:szCs w:val="24"/>
          <w:lang w:val="bg-BG"/>
        </w:rPr>
        <w:t xml:space="preserve">- </w:t>
      </w:r>
      <w:r w:rsidRPr="00DF7B3E">
        <w:rPr>
          <w:rFonts w:ascii="Times New Roman" w:hAnsi="Times New Roman"/>
          <w:sz w:val="24"/>
          <w:szCs w:val="24"/>
          <w:lang w:val="bg-BG"/>
        </w:rPr>
        <w:t xml:space="preserve">брой приеми - три, постъпили проектни предложени 69, стойността на заявената финансова помощ е в размер на 18 279 066  евро, като към момента има </w:t>
      </w:r>
      <w:r w:rsidRPr="00DF7B3E">
        <w:rPr>
          <w:rFonts w:ascii="Times New Roman" w:hAnsi="Times New Roman"/>
          <w:sz w:val="24"/>
          <w:szCs w:val="24"/>
          <w:lang w:val="bg-BG"/>
        </w:rPr>
        <w:lastRenderedPageBreak/>
        <w:t>сключени 20 договора за финансово подпомагане с размер на минимална субсидия 3 648 519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Подмярка 5.2 е с един прием с три проектни предложения, които са в процес на оценка.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6.1</w:t>
      </w:r>
      <w:r w:rsidR="004D4C09">
        <w:rPr>
          <w:rFonts w:ascii="Times New Roman" w:hAnsi="Times New Roman"/>
          <w:sz w:val="24"/>
          <w:szCs w:val="24"/>
          <w:lang w:val="bg-BG"/>
        </w:rPr>
        <w:t xml:space="preserve"> -</w:t>
      </w:r>
      <w:r w:rsidRPr="00DF7B3E">
        <w:rPr>
          <w:rFonts w:ascii="Times New Roman" w:hAnsi="Times New Roman"/>
          <w:sz w:val="24"/>
          <w:szCs w:val="24"/>
          <w:lang w:val="bg-BG"/>
        </w:rPr>
        <w:t xml:space="preserve"> брой приеми два, брой постъпили проектни предложения </w:t>
      </w:r>
      <w:r w:rsidR="0033354A">
        <w:rPr>
          <w:rFonts w:ascii="Times New Roman" w:hAnsi="Times New Roman"/>
          <w:sz w:val="24"/>
          <w:szCs w:val="24"/>
          <w:lang w:val="bg-BG"/>
        </w:rPr>
        <w:t>–</w:t>
      </w:r>
      <w:r w:rsidRPr="00DF7B3E">
        <w:rPr>
          <w:rFonts w:ascii="Times New Roman" w:hAnsi="Times New Roman"/>
          <w:sz w:val="24"/>
          <w:szCs w:val="24"/>
          <w:lang w:val="bg-BG"/>
        </w:rPr>
        <w:t xml:space="preserve"> 4</w:t>
      </w:r>
      <w:r w:rsidR="0033354A">
        <w:rPr>
          <w:rFonts w:ascii="Times New Roman" w:hAnsi="Times New Roman"/>
          <w:sz w:val="24"/>
          <w:szCs w:val="24"/>
          <w:lang w:val="bg-BG"/>
        </w:rPr>
        <w:t xml:space="preserve"> </w:t>
      </w:r>
      <w:r w:rsidR="004D4C09">
        <w:rPr>
          <w:rFonts w:ascii="Times New Roman" w:hAnsi="Times New Roman"/>
          <w:sz w:val="24"/>
          <w:szCs w:val="24"/>
          <w:lang w:val="bg-BG"/>
        </w:rPr>
        <w:t>3</w:t>
      </w:r>
      <w:r w:rsidRPr="00DF7B3E">
        <w:rPr>
          <w:rFonts w:ascii="Times New Roman" w:hAnsi="Times New Roman"/>
          <w:sz w:val="24"/>
          <w:szCs w:val="24"/>
          <w:lang w:val="bg-BG"/>
        </w:rPr>
        <w:t>23, стойност на заявената финансова помощ в размер на 108 милиона евро, брой сключени договори към момента 2</w:t>
      </w:r>
      <w:r w:rsidR="00BA22FC">
        <w:rPr>
          <w:rFonts w:ascii="Times New Roman" w:hAnsi="Times New Roman"/>
          <w:sz w:val="24"/>
          <w:szCs w:val="24"/>
          <w:lang w:val="bg-BG"/>
        </w:rPr>
        <w:t xml:space="preserve"> </w:t>
      </w:r>
      <w:r w:rsidRPr="00DF7B3E">
        <w:rPr>
          <w:rFonts w:ascii="Times New Roman" w:hAnsi="Times New Roman"/>
          <w:sz w:val="24"/>
          <w:szCs w:val="24"/>
          <w:lang w:val="bg-BG"/>
        </w:rPr>
        <w:t>182 с размер на договорна субсидия 54 550 000 евро и  изплатени средства - 48 362 866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Подмярка 6.3</w:t>
      </w:r>
      <w:r w:rsidR="00BA22FC">
        <w:rPr>
          <w:rFonts w:ascii="Times New Roman" w:hAnsi="Times New Roman"/>
          <w:sz w:val="24"/>
          <w:szCs w:val="24"/>
          <w:lang w:val="bg-BG"/>
        </w:rPr>
        <w:t>-</w:t>
      </w:r>
      <w:r w:rsidRPr="00DF7B3E">
        <w:rPr>
          <w:rFonts w:ascii="Times New Roman" w:hAnsi="Times New Roman"/>
          <w:sz w:val="24"/>
          <w:szCs w:val="24"/>
          <w:lang w:val="bg-BG"/>
        </w:rPr>
        <w:t xml:space="preserve"> тр</w:t>
      </w:r>
      <w:r w:rsidR="008470F9">
        <w:rPr>
          <w:rFonts w:ascii="Times New Roman" w:hAnsi="Times New Roman"/>
          <w:sz w:val="24"/>
          <w:szCs w:val="24"/>
          <w:lang w:val="bg-BG"/>
        </w:rPr>
        <w:t xml:space="preserve">и приема с постъпили проекти – 6 </w:t>
      </w:r>
      <w:r w:rsidRPr="00DF7B3E">
        <w:rPr>
          <w:rFonts w:ascii="Times New Roman" w:hAnsi="Times New Roman"/>
          <w:sz w:val="24"/>
          <w:szCs w:val="24"/>
          <w:lang w:val="bg-BG"/>
        </w:rPr>
        <w:t>471, стойност на заявената финансова помощ 97 065 000 евро. Общият брой на сключените договори е 3</w:t>
      </w:r>
      <w:r w:rsidR="008470F9">
        <w:rPr>
          <w:rFonts w:ascii="Times New Roman" w:hAnsi="Times New Roman"/>
          <w:sz w:val="24"/>
          <w:szCs w:val="24"/>
          <w:lang w:val="bg-BG"/>
        </w:rPr>
        <w:t xml:space="preserve"> </w:t>
      </w:r>
      <w:r w:rsidRPr="00DF7B3E">
        <w:rPr>
          <w:rFonts w:ascii="Times New Roman" w:hAnsi="Times New Roman"/>
          <w:sz w:val="24"/>
          <w:szCs w:val="24"/>
          <w:lang w:val="bg-BG"/>
        </w:rPr>
        <w:t>404 с размер на договорената субсидия 51 060 000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D4C09">
        <w:rPr>
          <w:rFonts w:ascii="Times New Roman" w:hAnsi="Times New Roman"/>
          <w:sz w:val="24"/>
          <w:szCs w:val="24"/>
          <w:lang w:val="bg-BG"/>
        </w:rPr>
        <w:t xml:space="preserve"> по</w:t>
      </w:r>
      <w:r w:rsidRPr="00DF7B3E">
        <w:rPr>
          <w:rFonts w:ascii="Times New Roman" w:hAnsi="Times New Roman"/>
          <w:sz w:val="24"/>
          <w:szCs w:val="24"/>
          <w:lang w:val="bg-BG"/>
        </w:rPr>
        <w:t xml:space="preserve">дмярка 6.4.1 </w:t>
      </w:r>
      <w:r w:rsidR="004D4C09">
        <w:rPr>
          <w:rFonts w:ascii="Times New Roman" w:hAnsi="Times New Roman"/>
          <w:sz w:val="24"/>
          <w:szCs w:val="24"/>
          <w:lang w:val="bg-BG"/>
        </w:rPr>
        <w:t xml:space="preserve">- </w:t>
      </w:r>
      <w:r w:rsidRPr="00DF7B3E">
        <w:rPr>
          <w:rFonts w:ascii="Times New Roman" w:hAnsi="Times New Roman"/>
          <w:sz w:val="24"/>
          <w:szCs w:val="24"/>
          <w:lang w:val="bg-BG"/>
        </w:rPr>
        <w:t>брой приеми три, постъпили проекти 770, стойност на заявена финансова помощ 108 млн. евро, сключени договори 228, размер на договорна субсидия 29 705 322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подмярка 7.2 </w:t>
      </w:r>
      <w:r w:rsidR="004D4C09">
        <w:rPr>
          <w:rFonts w:ascii="Times New Roman" w:hAnsi="Times New Roman"/>
          <w:sz w:val="24"/>
          <w:szCs w:val="24"/>
          <w:lang w:val="bg-BG"/>
        </w:rPr>
        <w:t xml:space="preserve">- </w:t>
      </w:r>
      <w:r w:rsidRPr="00DF7B3E">
        <w:rPr>
          <w:rFonts w:ascii="Times New Roman" w:hAnsi="Times New Roman"/>
          <w:sz w:val="24"/>
          <w:szCs w:val="24"/>
          <w:lang w:val="bg-BG"/>
        </w:rPr>
        <w:t>брой приеми</w:t>
      </w:r>
      <w:r w:rsidR="008470F9">
        <w:rPr>
          <w:rFonts w:ascii="Times New Roman" w:hAnsi="Times New Roman"/>
          <w:sz w:val="24"/>
          <w:szCs w:val="24"/>
          <w:lang w:val="bg-BG"/>
        </w:rPr>
        <w:t xml:space="preserve"> </w:t>
      </w:r>
      <w:r w:rsidRPr="00DF7B3E">
        <w:rPr>
          <w:rFonts w:ascii="Times New Roman" w:hAnsi="Times New Roman"/>
          <w:sz w:val="24"/>
          <w:szCs w:val="24"/>
          <w:lang w:val="bg-BG"/>
        </w:rPr>
        <w:t>- 9, постъпили проекти 1</w:t>
      </w:r>
      <w:r w:rsidR="004D4C09">
        <w:rPr>
          <w:rFonts w:ascii="Times New Roman" w:hAnsi="Times New Roman"/>
          <w:sz w:val="24"/>
          <w:szCs w:val="24"/>
          <w:lang w:val="bg-BG"/>
        </w:rPr>
        <w:t xml:space="preserve"> 4</w:t>
      </w:r>
      <w:r w:rsidRPr="00DF7B3E">
        <w:rPr>
          <w:rFonts w:ascii="Times New Roman" w:hAnsi="Times New Roman"/>
          <w:sz w:val="24"/>
          <w:szCs w:val="24"/>
          <w:lang w:val="bg-BG"/>
        </w:rPr>
        <w:t>57, стойност на заявена финансова помощ 1 271 306</w:t>
      </w:r>
      <w:r w:rsidR="004D4C09">
        <w:rPr>
          <w:rFonts w:ascii="Times New Roman" w:hAnsi="Times New Roman"/>
          <w:sz w:val="24"/>
          <w:szCs w:val="24"/>
          <w:lang w:val="bg-BG"/>
        </w:rPr>
        <w:t> </w:t>
      </w:r>
      <w:r w:rsidRPr="00DF7B3E">
        <w:rPr>
          <w:rFonts w:ascii="Times New Roman" w:hAnsi="Times New Roman"/>
          <w:sz w:val="24"/>
          <w:szCs w:val="24"/>
          <w:lang w:val="bg-BG"/>
        </w:rPr>
        <w:t>221</w:t>
      </w:r>
      <w:r w:rsidR="004D4C09">
        <w:rPr>
          <w:rFonts w:ascii="Times New Roman" w:hAnsi="Times New Roman"/>
          <w:sz w:val="24"/>
          <w:szCs w:val="24"/>
          <w:lang w:val="bg-BG"/>
        </w:rPr>
        <w:t xml:space="preserve"> евро</w:t>
      </w:r>
      <w:r w:rsidRPr="00DF7B3E">
        <w:rPr>
          <w:rFonts w:ascii="Times New Roman" w:hAnsi="Times New Roman"/>
          <w:sz w:val="24"/>
          <w:szCs w:val="24"/>
          <w:lang w:val="bg-BG"/>
        </w:rPr>
        <w:t>. Сключени договори 691, договорна субсидия 543 534 270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D4C09">
        <w:rPr>
          <w:rFonts w:ascii="Times New Roman" w:hAnsi="Times New Roman"/>
          <w:sz w:val="24"/>
          <w:szCs w:val="24"/>
          <w:lang w:val="bg-BG"/>
        </w:rPr>
        <w:t xml:space="preserve"> по</w:t>
      </w:r>
      <w:r w:rsidR="00490BE4">
        <w:rPr>
          <w:rFonts w:ascii="Times New Roman" w:hAnsi="Times New Roman"/>
          <w:sz w:val="24"/>
          <w:szCs w:val="24"/>
          <w:lang w:val="bg-BG"/>
        </w:rPr>
        <w:t>дмярка 7.3 – два приема</w:t>
      </w:r>
      <w:r w:rsidRPr="00DF7B3E">
        <w:rPr>
          <w:rFonts w:ascii="Times New Roman" w:hAnsi="Times New Roman"/>
          <w:sz w:val="24"/>
          <w:szCs w:val="24"/>
          <w:lang w:val="bg-BG"/>
        </w:rPr>
        <w:t xml:space="preserve">, постъпило </w:t>
      </w:r>
      <w:r w:rsidR="00490BE4">
        <w:rPr>
          <w:rFonts w:ascii="Times New Roman" w:hAnsi="Times New Roman"/>
          <w:sz w:val="24"/>
          <w:szCs w:val="24"/>
          <w:lang w:val="bg-BG"/>
        </w:rPr>
        <w:t xml:space="preserve">е </w:t>
      </w:r>
      <w:r w:rsidRPr="00DF7B3E">
        <w:rPr>
          <w:rFonts w:ascii="Times New Roman" w:hAnsi="Times New Roman"/>
          <w:sz w:val="24"/>
          <w:szCs w:val="24"/>
          <w:lang w:val="bg-BG"/>
        </w:rPr>
        <w:t>едно проектно предложение на Държавната агенция „Електронно управление”, към момента това проектно предложение е в процес на обработка на етап административно съответствие и допустимост</w:t>
      </w:r>
      <w:r w:rsidR="008470F9">
        <w:rPr>
          <w:rFonts w:ascii="Times New Roman" w:hAnsi="Times New Roman"/>
          <w:sz w:val="24"/>
          <w:szCs w:val="24"/>
          <w:lang w:val="bg-BG"/>
        </w:rPr>
        <w:t>.</w:t>
      </w:r>
      <w:r w:rsidRPr="00DF7B3E">
        <w:rPr>
          <w:rFonts w:ascii="Times New Roman" w:hAnsi="Times New Roman"/>
          <w:sz w:val="24"/>
          <w:szCs w:val="24"/>
          <w:lang w:val="bg-BG"/>
        </w:rPr>
        <w:t xml:space="preserve"> </w:t>
      </w:r>
      <w:r w:rsidR="00490BE4">
        <w:rPr>
          <w:rFonts w:ascii="Times New Roman" w:hAnsi="Times New Roman"/>
          <w:sz w:val="24"/>
          <w:szCs w:val="24"/>
          <w:lang w:val="bg-BG"/>
        </w:rPr>
        <w:t>Необходимо е</w:t>
      </w:r>
      <w:r w:rsidR="008470F9">
        <w:rPr>
          <w:rFonts w:ascii="Times New Roman" w:hAnsi="Times New Roman"/>
          <w:sz w:val="24"/>
          <w:szCs w:val="24"/>
          <w:lang w:val="bg-BG"/>
        </w:rPr>
        <w:t xml:space="preserve"> да се получи</w:t>
      </w:r>
      <w:r w:rsidRPr="00DF7B3E">
        <w:rPr>
          <w:rFonts w:ascii="Times New Roman" w:hAnsi="Times New Roman"/>
          <w:sz w:val="24"/>
          <w:szCs w:val="24"/>
          <w:lang w:val="bg-BG"/>
        </w:rPr>
        <w:t xml:space="preserve"> одобрение от Европейската комисия за държавна помощ </w:t>
      </w:r>
      <w:r w:rsidR="00490BE4">
        <w:rPr>
          <w:rFonts w:ascii="Times New Roman" w:hAnsi="Times New Roman"/>
          <w:sz w:val="24"/>
          <w:szCs w:val="24"/>
          <w:lang w:val="bg-BG"/>
        </w:rPr>
        <w:t>преди да бъде</w:t>
      </w:r>
      <w:r w:rsidR="008470F9">
        <w:rPr>
          <w:rFonts w:ascii="Times New Roman" w:hAnsi="Times New Roman"/>
          <w:sz w:val="24"/>
          <w:szCs w:val="24"/>
          <w:lang w:val="bg-BG"/>
        </w:rPr>
        <w:t xml:space="preserve"> одобрен  проектът</w:t>
      </w:r>
      <w:r w:rsidRPr="00DF7B3E">
        <w:rPr>
          <w:rFonts w:ascii="Times New Roman" w:hAnsi="Times New Roman"/>
          <w:sz w:val="24"/>
          <w:szCs w:val="24"/>
          <w:lang w:val="bg-BG"/>
        </w:rPr>
        <w:t xml:space="preserve">. </w:t>
      </w:r>
    </w:p>
    <w:p w:rsidR="00DF7B3E" w:rsidRPr="00DF7B3E" w:rsidRDefault="00490BE4"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 п</w:t>
      </w:r>
      <w:r w:rsidR="00DF7B3E" w:rsidRPr="00DF7B3E">
        <w:rPr>
          <w:rFonts w:ascii="Times New Roman" w:hAnsi="Times New Roman"/>
          <w:sz w:val="24"/>
          <w:szCs w:val="24"/>
          <w:lang w:val="bg-BG"/>
        </w:rPr>
        <w:t>одмярка 7.6</w:t>
      </w:r>
      <w:r>
        <w:rPr>
          <w:rFonts w:ascii="Times New Roman" w:hAnsi="Times New Roman"/>
          <w:sz w:val="24"/>
          <w:szCs w:val="24"/>
          <w:lang w:val="bg-BG"/>
        </w:rPr>
        <w:t xml:space="preserve"> -</w:t>
      </w:r>
      <w:r w:rsidR="00DF7B3E" w:rsidRPr="00DF7B3E">
        <w:rPr>
          <w:rFonts w:ascii="Times New Roman" w:hAnsi="Times New Roman"/>
          <w:sz w:val="24"/>
          <w:szCs w:val="24"/>
          <w:lang w:val="bg-BG"/>
        </w:rPr>
        <w:t xml:space="preserve"> два приема, постъпили проектни предложения 481, заявена финансова помощ от 146 209 350 </w:t>
      </w:r>
      <w:r>
        <w:rPr>
          <w:rFonts w:ascii="Times New Roman" w:hAnsi="Times New Roman"/>
          <w:sz w:val="24"/>
          <w:szCs w:val="24"/>
          <w:lang w:val="bg-BG"/>
        </w:rPr>
        <w:t xml:space="preserve">евро. </w:t>
      </w:r>
      <w:r w:rsidR="00DF7B3E" w:rsidRPr="00DF7B3E">
        <w:rPr>
          <w:rFonts w:ascii="Times New Roman" w:hAnsi="Times New Roman"/>
          <w:sz w:val="24"/>
          <w:szCs w:val="24"/>
          <w:lang w:val="bg-BG"/>
        </w:rPr>
        <w:t xml:space="preserve">Сключени договори 87.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90BE4">
        <w:rPr>
          <w:rFonts w:ascii="Times New Roman" w:hAnsi="Times New Roman"/>
          <w:sz w:val="24"/>
          <w:szCs w:val="24"/>
          <w:lang w:val="bg-BG"/>
        </w:rPr>
        <w:t xml:space="preserve"> по</w:t>
      </w:r>
      <w:r w:rsidRPr="00DF7B3E">
        <w:rPr>
          <w:rFonts w:ascii="Times New Roman" w:hAnsi="Times New Roman"/>
          <w:sz w:val="24"/>
          <w:szCs w:val="24"/>
          <w:lang w:val="bg-BG"/>
        </w:rPr>
        <w:t>дмярка 8.1 има един прием с постъпили 22 проектни предложения. Стойност на заявената финансова помощ</w:t>
      </w:r>
      <w:r w:rsidR="00490BE4">
        <w:rPr>
          <w:rFonts w:ascii="Times New Roman" w:hAnsi="Times New Roman"/>
          <w:sz w:val="24"/>
          <w:szCs w:val="24"/>
          <w:lang w:val="bg-BG"/>
        </w:rPr>
        <w:t xml:space="preserve"> -</w:t>
      </w:r>
      <w:r w:rsidRPr="00DF7B3E">
        <w:rPr>
          <w:rFonts w:ascii="Times New Roman" w:hAnsi="Times New Roman"/>
          <w:sz w:val="24"/>
          <w:szCs w:val="24"/>
          <w:lang w:val="bg-BG"/>
        </w:rPr>
        <w:t xml:space="preserve"> 1 625 703 евро. В процес на оценка.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90BE4">
        <w:rPr>
          <w:rFonts w:ascii="Times New Roman" w:hAnsi="Times New Roman"/>
          <w:sz w:val="24"/>
          <w:szCs w:val="24"/>
          <w:lang w:val="bg-BG"/>
        </w:rPr>
        <w:t xml:space="preserve"> по</w:t>
      </w:r>
      <w:r w:rsidRPr="00DF7B3E">
        <w:rPr>
          <w:rFonts w:ascii="Times New Roman" w:hAnsi="Times New Roman"/>
          <w:sz w:val="24"/>
          <w:szCs w:val="24"/>
          <w:lang w:val="bg-BG"/>
        </w:rPr>
        <w:t>дмярка 8.3</w:t>
      </w:r>
      <w:r w:rsidR="00490BE4">
        <w:rPr>
          <w:rFonts w:ascii="Times New Roman" w:hAnsi="Times New Roman"/>
          <w:sz w:val="24"/>
          <w:szCs w:val="24"/>
          <w:lang w:val="bg-BG"/>
        </w:rPr>
        <w:t xml:space="preserve"> -</w:t>
      </w:r>
      <w:r w:rsidRPr="00DF7B3E">
        <w:rPr>
          <w:rFonts w:ascii="Times New Roman" w:hAnsi="Times New Roman"/>
          <w:sz w:val="24"/>
          <w:szCs w:val="24"/>
          <w:lang w:val="bg-BG"/>
        </w:rPr>
        <w:t xml:space="preserve"> един прием, </w:t>
      </w:r>
      <w:r w:rsidR="008470F9">
        <w:rPr>
          <w:rFonts w:ascii="Times New Roman" w:hAnsi="Times New Roman"/>
          <w:sz w:val="24"/>
          <w:szCs w:val="24"/>
          <w:lang w:val="bg-BG"/>
        </w:rPr>
        <w:t xml:space="preserve">постъпили </w:t>
      </w:r>
      <w:r w:rsidRPr="00DF7B3E">
        <w:rPr>
          <w:rFonts w:ascii="Times New Roman" w:hAnsi="Times New Roman"/>
          <w:sz w:val="24"/>
          <w:szCs w:val="24"/>
          <w:lang w:val="bg-BG"/>
        </w:rPr>
        <w:t>31 проектни предложения, стойност на заявената финансова помощ 26 247 843 евро. Сключени догово</w:t>
      </w:r>
      <w:r w:rsidR="00490BE4">
        <w:rPr>
          <w:rFonts w:ascii="Times New Roman" w:hAnsi="Times New Roman"/>
          <w:sz w:val="24"/>
          <w:szCs w:val="24"/>
          <w:lang w:val="bg-BG"/>
        </w:rPr>
        <w:t>ри за подпомагане към момента -</w:t>
      </w:r>
      <w:r w:rsidRPr="00DF7B3E">
        <w:rPr>
          <w:rFonts w:ascii="Times New Roman" w:hAnsi="Times New Roman"/>
          <w:sz w:val="24"/>
          <w:szCs w:val="24"/>
          <w:lang w:val="bg-BG"/>
        </w:rPr>
        <w:t xml:space="preserve"> 20.</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90BE4">
        <w:rPr>
          <w:rFonts w:ascii="Times New Roman" w:hAnsi="Times New Roman"/>
          <w:sz w:val="24"/>
          <w:szCs w:val="24"/>
          <w:lang w:val="bg-BG"/>
        </w:rPr>
        <w:t xml:space="preserve"> по</w:t>
      </w:r>
      <w:r w:rsidRPr="00DF7B3E">
        <w:rPr>
          <w:rFonts w:ascii="Times New Roman" w:hAnsi="Times New Roman"/>
          <w:sz w:val="24"/>
          <w:szCs w:val="24"/>
          <w:lang w:val="bg-BG"/>
        </w:rPr>
        <w:t>дмярка 8.4</w:t>
      </w:r>
      <w:r w:rsidR="00490BE4">
        <w:rPr>
          <w:rFonts w:ascii="Times New Roman" w:hAnsi="Times New Roman"/>
          <w:sz w:val="24"/>
          <w:szCs w:val="24"/>
          <w:lang w:val="bg-BG"/>
        </w:rPr>
        <w:t xml:space="preserve"> - </w:t>
      </w:r>
      <w:r w:rsidRPr="00DF7B3E">
        <w:rPr>
          <w:rFonts w:ascii="Times New Roman" w:hAnsi="Times New Roman"/>
          <w:sz w:val="24"/>
          <w:szCs w:val="24"/>
          <w:lang w:val="bg-BG"/>
        </w:rPr>
        <w:t xml:space="preserve">един прием, </w:t>
      </w:r>
      <w:r w:rsidR="008470F9">
        <w:rPr>
          <w:rFonts w:ascii="Times New Roman" w:hAnsi="Times New Roman"/>
          <w:sz w:val="24"/>
          <w:szCs w:val="24"/>
          <w:lang w:val="bg-BG"/>
        </w:rPr>
        <w:t xml:space="preserve">постъпили </w:t>
      </w:r>
      <w:r w:rsidRPr="00DF7B3E">
        <w:rPr>
          <w:rFonts w:ascii="Times New Roman" w:hAnsi="Times New Roman"/>
          <w:sz w:val="24"/>
          <w:szCs w:val="24"/>
          <w:lang w:val="bg-BG"/>
        </w:rPr>
        <w:t>14 проектни предложения, със заявена финансова помощ в размер на 3 040 524 евро. Към момента има 12 сключени договора.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490BE4">
        <w:rPr>
          <w:rFonts w:ascii="Times New Roman" w:hAnsi="Times New Roman"/>
          <w:sz w:val="24"/>
          <w:szCs w:val="24"/>
          <w:lang w:val="bg-BG"/>
        </w:rPr>
        <w:t xml:space="preserve"> подмярка 8.6 -</w:t>
      </w:r>
      <w:r w:rsidRPr="00DF7B3E">
        <w:rPr>
          <w:rFonts w:ascii="Times New Roman" w:hAnsi="Times New Roman"/>
          <w:sz w:val="24"/>
          <w:szCs w:val="24"/>
          <w:lang w:val="bg-BG"/>
        </w:rPr>
        <w:t xml:space="preserve"> един прием,</w:t>
      </w:r>
      <w:r w:rsidR="008470F9">
        <w:rPr>
          <w:rFonts w:ascii="Times New Roman" w:hAnsi="Times New Roman"/>
          <w:sz w:val="24"/>
          <w:szCs w:val="24"/>
          <w:lang w:val="bg-BG"/>
        </w:rPr>
        <w:t xml:space="preserve"> постъпили</w:t>
      </w:r>
      <w:r w:rsidRPr="00DF7B3E">
        <w:rPr>
          <w:rFonts w:ascii="Times New Roman" w:hAnsi="Times New Roman"/>
          <w:sz w:val="24"/>
          <w:szCs w:val="24"/>
          <w:lang w:val="bg-BG"/>
        </w:rPr>
        <w:t xml:space="preserve"> 191 проектни предложения, 38 979 285 евро е заявената финансова помощ, към момента има сключени 42 договора, има увеличен бюджет по заповедта за прием.</w:t>
      </w:r>
    </w:p>
    <w:p w:rsidR="00DF7B3E" w:rsidRPr="00DF7B3E" w:rsidRDefault="00BA22FC"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Мярка 9 -</w:t>
      </w:r>
      <w:r w:rsidR="00DF7B3E" w:rsidRPr="00DF7B3E">
        <w:rPr>
          <w:rFonts w:ascii="Times New Roman" w:hAnsi="Times New Roman"/>
          <w:sz w:val="24"/>
          <w:szCs w:val="24"/>
          <w:lang w:val="bg-BG"/>
        </w:rPr>
        <w:t xml:space="preserve"> един прием, </w:t>
      </w:r>
      <w:r w:rsidR="008470F9">
        <w:rPr>
          <w:rFonts w:ascii="Times New Roman" w:hAnsi="Times New Roman"/>
          <w:sz w:val="24"/>
          <w:szCs w:val="24"/>
          <w:lang w:val="bg-BG"/>
        </w:rPr>
        <w:t xml:space="preserve">постъпили </w:t>
      </w:r>
      <w:r w:rsidR="00DF7B3E" w:rsidRPr="00DF7B3E">
        <w:rPr>
          <w:rFonts w:ascii="Times New Roman" w:hAnsi="Times New Roman"/>
          <w:sz w:val="24"/>
          <w:szCs w:val="24"/>
          <w:lang w:val="bg-BG"/>
        </w:rPr>
        <w:t>38 проектни предложения, 16 млн. евро, заявена</w:t>
      </w:r>
      <w:r w:rsidR="008470F9">
        <w:rPr>
          <w:rFonts w:ascii="Times New Roman" w:hAnsi="Times New Roman"/>
          <w:sz w:val="24"/>
          <w:szCs w:val="24"/>
          <w:lang w:val="bg-BG"/>
        </w:rPr>
        <w:t xml:space="preserve"> финансова помощ  и сключени 26 договора</w:t>
      </w:r>
      <w:r w:rsidR="00DF7B3E" w:rsidRPr="00DF7B3E">
        <w:rPr>
          <w:rFonts w:ascii="Times New Roman" w:hAnsi="Times New Roman"/>
          <w:sz w:val="24"/>
          <w:szCs w:val="24"/>
          <w:lang w:val="bg-BG"/>
        </w:rPr>
        <w:t xml:space="preserve">, договорна субсидия близо 8 млн. евро.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Мярка 19.2 </w:t>
      </w:r>
      <w:r w:rsidR="00490BE4">
        <w:rPr>
          <w:rFonts w:ascii="Times New Roman" w:hAnsi="Times New Roman"/>
          <w:sz w:val="24"/>
          <w:szCs w:val="24"/>
          <w:lang w:val="bg-BG"/>
        </w:rPr>
        <w:t>-</w:t>
      </w:r>
      <w:r w:rsidR="00BA22FC">
        <w:rPr>
          <w:rFonts w:ascii="Times New Roman" w:hAnsi="Times New Roman"/>
          <w:sz w:val="24"/>
          <w:szCs w:val="24"/>
          <w:lang w:val="bg-BG"/>
        </w:rPr>
        <w:t xml:space="preserve"> </w:t>
      </w:r>
      <w:r w:rsidRPr="00DF7B3E">
        <w:rPr>
          <w:rFonts w:ascii="Times New Roman" w:hAnsi="Times New Roman"/>
          <w:sz w:val="24"/>
          <w:szCs w:val="24"/>
          <w:lang w:val="bg-BG"/>
        </w:rPr>
        <w:t xml:space="preserve">общо сключените договори за проектни предложения </w:t>
      </w:r>
      <w:r w:rsidR="00AA6A0A">
        <w:rPr>
          <w:rFonts w:ascii="Times New Roman" w:hAnsi="Times New Roman"/>
          <w:sz w:val="24"/>
          <w:szCs w:val="24"/>
          <w:lang w:val="bg-BG"/>
        </w:rPr>
        <w:t>- 638 на стойност 33 779 895</w:t>
      </w:r>
      <w:r w:rsidRPr="00DF7B3E">
        <w:rPr>
          <w:rFonts w:ascii="Times New Roman" w:hAnsi="Times New Roman"/>
          <w:sz w:val="24"/>
          <w:szCs w:val="24"/>
          <w:lang w:val="bg-BG"/>
        </w:rPr>
        <w:t xml:space="preserve"> евро.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Относно постъпилите процедури за контрол от Държавен фонд ”Земеделие” през последните дни </w:t>
      </w:r>
      <w:r w:rsidR="009F1044">
        <w:rPr>
          <w:rFonts w:ascii="Times New Roman" w:hAnsi="Times New Roman"/>
          <w:sz w:val="24"/>
          <w:szCs w:val="24"/>
          <w:lang w:val="bg-BG"/>
        </w:rPr>
        <w:t xml:space="preserve"> в процеса на обработка се </w:t>
      </w:r>
      <w:r w:rsidRPr="00DF7B3E">
        <w:rPr>
          <w:rFonts w:ascii="Times New Roman" w:hAnsi="Times New Roman"/>
          <w:sz w:val="24"/>
          <w:szCs w:val="24"/>
          <w:lang w:val="bg-BG"/>
        </w:rPr>
        <w:t>установи изключителна административна тежест. Местните инициативни групи и бенефициенти в тази връзка са подготвили предложения за промяна в Наредба № 22, които ще бъдат поставени пред Министерство на земеделиет</w:t>
      </w:r>
      <w:r w:rsidR="009F1044">
        <w:rPr>
          <w:rFonts w:ascii="Times New Roman" w:hAnsi="Times New Roman"/>
          <w:sz w:val="24"/>
          <w:szCs w:val="24"/>
          <w:lang w:val="bg-BG"/>
        </w:rPr>
        <w:t>о, храните и горите.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Установи се липсата на евентуално възможно електронно подписване на договори и комуникация с електронни документи от бенефициентите. Подписването на един договор от местна инициативна гру</w:t>
      </w:r>
      <w:r w:rsidR="009F1044">
        <w:rPr>
          <w:rFonts w:ascii="Times New Roman" w:hAnsi="Times New Roman"/>
          <w:sz w:val="24"/>
          <w:szCs w:val="24"/>
          <w:lang w:val="bg-BG"/>
        </w:rPr>
        <w:t xml:space="preserve">па или бенефициент в МИГ </w:t>
      </w:r>
      <w:r w:rsidR="00BA22FC">
        <w:rPr>
          <w:rFonts w:ascii="Times New Roman" w:hAnsi="Times New Roman"/>
          <w:sz w:val="24"/>
          <w:szCs w:val="24"/>
          <w:lang w:val="bg-BG"/>
        </w:rPr>
        <w:t>е продължавало около</w:t>
      </w:r>
      <w:r w:rsidR="009F1044">
        <w:rPr>
          <w:rFonts w:ascii="Times New Roman" w:hAnsi="Times New Roman"/>
          <w:sz w:val="24"/>
          <w:szCs w:val="24"/>
          <w:lang w:val="bg-BG"/>
        </w:rPr>
        <w:t xml:space="preserve"> два месеца и се</w:t>
      </w:r>
      <w:r w:rsidR="00BA22FC">
        <w:rPr>
          <w:rFonts w:ascii="Times New Roman" w:hAnsi="Times New Roman"/>
          <w:sz w:val="24"/>
          <w:szCs w:val="24"/>
          <w:lang w:val="bg-BG"/>
        </w:rPr>
        <w:t xml:space="preserve"> е</w:t>
      </w:r>
      <w:r w:rsidR="009F1044">
        <w:rPr>
          <w:rFonts w:ascii="Times New Roman" w:hAnsi="Times New Roman"/>
          <w:sz w:val="24"/>
          <w:szCs w:val="24"/>
          <w:lang w:val="bg-BG"/>
        </w:rPr>
        <w:t xml:space="preserve"> придвижва</w:t>
      </w:r>
      <w:r w:rsidR="00BA22FC">
        <w:rPr>
          <w:rFonts w:ascii="Times New Roman" w:hAnsi="Times New Roman"/>
          <w:sz w:val="24"/>
          <w:szCs w:val="24"/>
          <w:lang w:val="bg-BG"/>
        </w:rPr>
        <w:t>ло</w:t>
      </w:r>
      <w:r w:rsidR="009F1044">
        <w:rPr>
          <w:rFonts w:ascii="Times New Roman" w:hAnsi="Times New Roman"/>
          <w:sz w:val="24"/>
          <w:szCs w:val="24"/>
          <w:lang w:val="bg-BG"/>
        </w:rPr>
        <w:t xml:space="preserve"> на</w:t>
      </w:r>
      <w:r w:rsidRPr="00DF7B3E">
        <w:rPr>
          <w:rFonts w:ascii="Times New Roman" w:hAnsi="Times New Roman"/>
          <w:sz w:val="24"/>
          <w:szCs w:val="24"/>
          <w:lang w:val="bg-BG"/>
        </w:rPr>
        <w:t xml:space="preserve"> хартия между различните институции. </w:t>
      </w:r>
    </w:p>
    <w:p w:rsid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По мярка 21.3</w:t>
      </w:r>
      <w:r w:rsidR="009F1044">
        <w:rPr>
          <w:rFonts w:ascii="Times New Roman" w:hAnsi="Times New Roman"/>
          <w:sz w:val="24"/>
          <w:szCs w:val="24"/>
          <w:lang w:val="bg-BG"/>
        </w:rPr>
        <w:t>,</w:t>
      </w:r>
      <w:r w:rsidRPr="00DF7B3E">
        <w:rPr>
          <w:rFonts w:ascii="Times New Roman" w:hAnsi="Times New Roman"/>
          <w:sz w:val="24"/>
          <w:szCs w:val="24"/>
          <w:lang w:val="bg-BG"/>
        </w:rPr>
        <w:t xml:space="preserve"> подпомагане за малки и средни предприятия и признати групи на производители, така наречената мярка Ковид 3, броят на постъпилите проекти е 211, от тях одобрени за финансиране са 194,  изплатените ср</w:t>
      </w:r>
      <w:r w:rsidR="009F1044">
        <w:rPr>
          <w:rFonts w:ascii="Times New Roman" w:hAnsi="Times New Roman"/>
          <w:sz w:val="24"/>
          <w:szCs w:val="24"/>
          <w:lang w:val="bg-BG"/>
        </w:rPr>
        <w:t xml:space="preserve">едства по подмярката </w:t>
      </w:r>
      <w:r w:rsidRPr="00DF7B3E">
        <w:rPr>
          <w:rFonts w:ascii="Times New Roman" w:hAnsi="Times New Roman"/>
          <w:sz w:val="24"/>
          <w:szCs w:val="24"/>
          <w:lang w:val="bg-BG"/>
        </w:rPr>
        <w:t xml:space="preserve"> са в размер на 3 827 200 евро. Всеобщо е мнението, че мярка 21.3 бе успешна мярка и помогна на  производители и преработватели</w:t>
      </w:r>
      <w:r w:rsidR="009F1044">
        <w:rPr>
          <w:rFonts w:ascii="Times New Roman" w:hAnsi="Times New Roman"/>
          <w:sz w:val="24"/>
          <w:szCs w:val="24"/>
          <w:lang w:val="bg-BG"/>
        </w:rPr>
        <w:t>.</w:t>
      </w:r>
      <w:r w:rsidRPr="00DF7B3E">
        <w:rPr>
          <w:rFonts w:ascii="Times New Roman" w:hAnsi="Times New Roman"/>
          <w:sz w:val="24"/>
          <w:szCs w:val="24"/>
          <w:lang w:val="bg-BG"/>
        </w:rPr>
        <w:t xml:space="preserve"> </w:t>
      </w:r>
    </w:p>
    <w:p w:rsidR="009F1044" w:rsidRPr="00DF7B3E" w:rsidRDefault="00490BE4"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w:t>
      </w:r>
      <w:r w:rsidR="009F1044">
        <w:rPr>
          <w:rFonts w:ascii="Times New Roman" w:hAnsi="Times New Roman"/>
          <w:sz w:val="24"/>
          <w:szCs w:val="24"/>
          <w:lang w:val="bg-BG"/>
        </w:rPr>
        <w:t>о дейностите за публичност</w:t>
      </w:r>
      <w:r w:rsidR="00D15F54">
        <w:rPr>
          <w:rFonts w:ascii="Times New Roman" w:hAnsi="Times New Roman"/>
          <w:sz w:val="24"/>
          <w:szCs w:val="24"/>
          <w:lang w:val="bg-BG"/>
        </w:rPr>
        <w:t xml:space="preserve"> </w:t>
      </w:r>
      <w:r w:rsidR="009F1044">
        <w:rPr>
          <w:rFonts w:ascii="Times New Roman" w:hAnsi="Times New Roman"/>
          <w:sz w:val="24"/>
          <w:szCs w:val="24"/>
          <w:lang w:val="bg-BG"/>
        </w:rPr>
        <w:t>и прозрачнос</w:t>
      </w:r>
      <w:r w:rsidR="00D15F54">
        <w:rPr>
          <w:rFonts w:ascii="Times New Roman" w:hAnsi="Times New Roman"/>
          <w:sz w:val="24"/>
          <w:szCs w:val="24"/>
          <w:lang w:val="bg-BG"/>
        </w:rPr>
        <w:t>т</w:t>
      </w:r>
      <w:r w:rsidR="009F1044">
        <w:rPr>
          <w:rFonts w:ascii="Times New Roman" w:hAnsi="Times New Roman"/>
          <w:sz w:val="24"/>
          <w:szCs w:val="24"/>
          <w:lang w:val="bg-BG"/>
        </w:rPr>
        <w:t xml:space="preserve"> са въведени следните мерки:</w:t>
      </w:r>
    </w:p>
    <w:p w:rsidR="00DF7B3E" w:rsidRPr="009F1044" w:rsidRDefault="009F1044" w:rsidP="009F1044">
      <w:pPr>
        <w:pStyle w:val="ListParagraph"/>
        <w:numPr>
          <w:ilvl w:val="0"/>
          <w:numId w:val="48"/>
        </w:num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р</w:t>
      </w:r>
      <w:r w:rsidR="00DF7B3E" w:rsidRPr="009F1044">
        <w:rPr>
          <w:rFonts w:ascii="Times New Roman" w:hAnsi="Times New Roman"/>
          <w:sz w:val="24"/>
          <w:szCs w:val="24"/>
          <w:lang w:val="bg-BG"/>
        </w:rPr>
        <w:t xml:space="preserve">азработени са три ръководства,  в помощ на бенефициенти, които изпълняват договори  по ПРСР, проведени са две обучения в общините. </w:t>
      </w:r>
    </w:p>
    <w:p w:rsidR="00DF7B3E" w:rsidRPr="009F1044" w:rsidRDefault="009F1044" w:rsidP="009F1044">
      <w:pPr>
        <w:pStyle w:val="ListParagraph"/>
        <w:numPr>
          <w:ilvl w:val="0"/>
          <w:numId w:val="48"/>
        </w:num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9F1044">
        <w:rPr>
          <w:rFonts w:ascii="Times New Roman" w:hAnsi="Times New Roman"/>
          <w:sz w:val="24"/>
          <w:szCs w:val="24"/>
          <w:lang w:val="bg-BG"/>
        </w:rPr>
        <w:t>Бенефициентите вече</w:t>
      </w:r>
      <w:r w:rsidR="00DF7B3E" w:rsidRPr="009F1044">
        <w:rPr>
          <w:rFonts w:ascii="Times New Roman" w:hAnsi="Times New Roman"/>
          <w:sz w:val="24"/>
          <w:szCs w:val="24"/>
          <w:lang w:val="bg-BG"/>
        </w:rPr>
        <w:t xml:space="preserve"> имат имена</w:t>
      </w:r>
      <w:r w:rsidRPr="009F1044">
        <w:rPr>
          <w:rFonts w:ascii="Times New Roman" w:hAnsi="Times New Roman"/>
          <w:sz w:val="24"/>
          <w:szCs w:val="24"/>
          <w:lang w:val="bg-BG"/>
        </w:rPr>
        <w:t xml:space="preserve">та и </w:t>
      </w:r>
      <w:r w:rsidR="00DF7B3E" w:rsidRPr="009F1044">
        <w:rPr>
          <w:rFonts w:ascii="Times New Roman" w:hAnsi="Times New Roman"/>
          <w:sz w:val="24"/>
          <w:szCs w:val="24"/>
          <w:lang w:val="bg-BG"/>
        </w:rPr>
        <w:t>контакт</w:t>
      </w:r>
      <w:r w:rsidRPr="009F1044">
        <w:rPr>
          <w:rFonts w:ascii="Times New Roman" w:hAnsi="Times New Roman"/>
          <w:sz w:val="24"/>
          <w:szCs w:val="24"/>
          <w:lang w:val="bg-BG"/>
        </w:rPr>
        <w:t>ите</w:t>
      </w:r>
      <w:r w:rsidR="00DF7B3E" w:rsidRPr="009F1044">
        <w:rPr>
          <w:rFonts w:ascii="Times New Roman" w:hAnsi="Times New Roman"/>
          <w:sz w:val="24"/>
          <w:szCs w:val="24"/>
          <w:lang w:val="bg-BG"/>
        </w:rPr>
        <w:t xml:space="preserve"> на експертите, </w:t>
      </w:r>
      <w:r w:rsidRPr="009F1044">
        <w:rPr>
          <w:rFonts w:ascii="Times New Roman" w:hAnsi="Times New Roman"/>
          <w:sz w:val="24"/>
          <w:szCs w:val="24"/>
          <w:lang w:val="bg-BG"/>
        </w:rPr>
        <w:t>които обработват проектите. Тази въведена мярка</w:t>
      </w:r>
      <w:r w:rsidR="00DF7B3E" w:rsidRPr="009F1044">
        <w:rPr>
          <w:rFonts w:ascii="Times New Roman" w:hAnsi="Times New Roman"/>
          <w:sz w:val="24"/>
          <w:szCs w:val="24"/>
          <w:lang w:val="bg-BG"/>
        </w:rPr>
        <w:t xml:space="preserve"> значителн</w:t>
      </w:r>
      <w:r w:rsidR="0030524A">
        <w:rPr>
          <w:rFonts w:ascii="Times New Roman" w:hAnsi="Times New Roman"/>
          <w:sz w:val="24"/>
          <w:szCs w:val="24"/>
          <w:lang w:val="bg-BG"/>
        </w:rPr>
        <w:t>о облекчава бенефициентите и намалява</w:t>
      </w:r>
      <w:r w:rsidR="00DF7B3E" w:rsidRPr="009F1044">
        <w:rPr>
          <w:rFonts w:ascii="Times New Roman" w:hAnsi="Times New Roman"/>
          <w:sz w:val="24"/>
          <w:szCs w:val="24"/>
          <w:lang w:val="bg-BG"/>
        </w:rPr>
        <w:t xml:space="preserve"> броя на писма</w:t>
      </w:r>
      <w:r w:rsidRPr="009F1044">
        <w:rPr>
          <w:rFonts w:ascii="Times New Roman" w:hAnsi="Times New Roman"/>
          <w:sz w:val="24"/>
          <w:szCs w:val="24"/>
          <w:lang w:val="bg-BG"/>
        </w:rPr>
        <w:t>та</w:t>
      </w:r>
      <w:r w:rsidR="00DF7B3E" w:rsidRPr="009F1044">
        <w:rPr>
          <w:rFonts w:ascii="Times New Roman" w:hAnsi="Times New Roman"/>
          <w:sz w:val="24"/>
          <w:szCs w:val="24"/>
          <w:lang w:val="bg-BG"/>
        </w:rPr>
        <w:t>,  изпращани към тях.</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9F1044">
        <w:rPr>
          <w:rFonts w:ascii="Times New Roman" w:hAnsi="Times New Roman"/>
          <w:sz w:val="24"/>
          <w:szCs w:val="24"/>
          <w:lang w:val="bg-BG"/>
        </w:rPr>
        <w:t xml:space="preserve"> напредъка на</w:t>
      </w:r>
      <w:r w:rsidRPr="00DF7B3E">
        <w:rPr>
          <w:rFonts w:ascii="Times New Roman" w:hAnsi="Times New Roman"/>
          <w:sz w:val="24"/>
          <w:szCs w:val="24"/>
          <w:lang w:val="bg-BG"/>
        </w:rPr>
        <w:t xml:space="preserve"> пл</w:t>
      </w:r>
      <w:r w:rsidR="00490BE4">
        <w:rPr>
          <w:rFonts w:ascii="Times New Roman" w:hAnsi="Times New Roman"/>
          <w:sz w:val="24"/>
          <w:szCs w:val="24"/>
          <w:lang w:val="bg-BG"/>
        </w:rPr>
        <w:t xml:space="preserve">ана за действие големият успех </w:t>
      </w:r>
      <w:r w:rsidRPr="00DF7B3E">
        <w:rPr>
          <w:rFonts w:ascii="Times New Roman" w:hAnsi="Times New Roman"/>
          <w:sz w:val="24"/>
          <w:szCs w:val="24"/>
          <w:lang w:val="bg-BG"/>
        </w:rPr>
        <w:t>е приключването на 90 % на проектите, които са забавени, включително и процедурите през МИГ.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МАЙКЪЛ ПИЛКЕ</w:t>
      </w:r>
      <w:r w:rsidRPr="00DF7B3E">
        <w:rPr>
          <w:rFonts w:ascii="Times New Roman" w:hAnsi="Times New Roman"/>
          <w:sz w:val="24"/>
          <w:szCs w:val="24"/>
          <w:lang w:val="bg-BG"/>
        </w:rPr>
        <w:t xml:space="preserve"> отбеляза, че мерките със забавяния - 4.1, 4.1.1, 4.1.2,  8  и 6.4.1  не са нови и  вероятно причините са свързани с работата </w:t>
      </w:r>
      <w:r w:rsidR="009F1044">
        <w:rPr>
          <w:rFonts w:ascii="Times New Roman" w:hAnsi="Times New Roman"/>
          <w:sz w:val="24"/>
          <w:szCs w:val="24"/>
          <w:lang w:val="bg-BG"/>
        </w:rPr>
        <w:t>в електронна среда и с Ковид 1</w:t>
      </w:r>
      <w:r w:rsidRPr="00DF7B3E">
        <w:rPr>
          <w:rFonts w:ascii="Times New Roman" w:hAnsi="Times New Roman"/>
          <w:sz w:val="24"/>
          <w:szCs w:val="24"/>
          <w:lang w:val="bg-BG"/>
        </w:rPr>
        <w:t>9</w:t>
      </w:r>
      <w:r w:rsidR="009F1044">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уточни, това не са нови мерки и забавянията  се дължат основно на не </w:t>
      </w:r>
      <w:r w:rsidR="009F1044">
        <w:rPr>
          <w:rFonts w:ascii="Times New Roman" w:hAnsi="Times New Roman"/>
          <w:sz w:val="24"/>
          <w:szCs w:val="24"/>
          <w:lang w:val="bg-BG"/>
        </w:rPr>
        <w:t xml:space="preserve">дотам </w:t>
      </w:r>
      <w:r w:rsidR="00490BE4">
        <w:rPr>
          <w:rFonts w:ascii="Times New Roman" w:hAnsi="Times New Roman"/>
          <w:sz w:val="24"/>
          <w:szCs w:val="24"/>
          <w:lang w:val="bg-BG"/>
        </w:rPr>
        <w:t xml:space="preserve">добра </w:t>
      </w:r>
      <w:r w:rsidRPr="00DF7B3E">
        <w:rPr>
          <w:rFonts w:ascii="Times New Roman" w:hAnsi="Times New Roman"/>
          <w:sz w:val="24"/>
          <w:szCs w:val="24"/>
          <w:lang w:val="bg-BG"/>
        </w:rPr>
        <w:t>организация на Държавен ф</w:t>
      </w:r>
      <w:r w:rsidR="00490BE4">
        <w:rPr>
          <w:rFonts w:ascii="Times New Roman" w:hAnsi="Times New Roman"/>
          <w:sz w:val="24"/>
          <w:szCs w:val="24"/>
          <w:lang w:val="bg-BG"/>
        </w:rPr>
        <w:t>онд „Земеделие” и недостатъчният брой</w:t>
      </w:r>
      <w:r w:rsidRPr="00DF7B3E">
        <w:rPr>
          <w:rFonts w:ascii="Times New Roman" w:hAnsi="Times New Roman"/>
          <w:sz w:val="24"/>
          <w:szCs w:val="24"/>
          <w:lang w:val="bg-BG"/>
        </w:rPr>
        <w:t xml:space="preserve"> служители, които в момента работят в</w:t>
      </w:r>
      <w:r w:rsidR="00490BE4">
        <w:rPr>
          <w:rFonts w:ascii="Times New Roman" w:hAnsi="Times New Roman"/>
          <w:sz w:val="24"/>
          <w:szCs w:val="24"/>
          <w:lang w:val="bg-BG"/>
        </w:rPr>
        <w:t>ъв ф</w:t>
      </w:r>
      <w:r w:rsidRPr="00DF7B3E">
        <w:rPr>
          <w:rFonts w:ascii="Times New Roman" w:hAnsi="Times New Roman"/>
          <w:sz w:val="24"/>
          <w:szCs w:val="24"/>
          <w:lang w:val="bg-BG"/>
        </w:rPr>
        <w:t>онд</w:t>
      </w:r>
      <w:r w:rsidR="0030524A">
        <w:rPr>
          <w:rFonts w:ascii="Times New Roman" w:hAnsi="Times New Roman"/>
          <w:sz w:val="24"/>
          <w:szCs w:val="24"/>
          <w:lang w:val="bg-BG"/>
        </w:rPr>
        <w:t>а</w:t>
      </w:r>
      <w:r w:rsidRPr="00DF7B3E">
        <w:rPr>
          <w:rFonts w:ascii="Times New Roman" w:hAnsi="Times New Roman"/>
          <w:sz w:val="24"/>
          <w:szCs w:val="24"/>
          <w:lang w:val="bg-BG"/>
        </w:rPr>
        <w:t xml:space="preserve">. Мерките, които са предприети в тази посока са </w:t>
      </w:r>
      <w:r w:rsidR="00490BE4">
        <w:rPr>
          <w:rFonts w:ascii="Times New Roman" w:hAnsi="Times New Roman"/>
          <w:sz w:val="24"/>
          <w:szCs w:val="24"/>
          <w:lang w:val="bg-BG"/>
        </w:rPr>
        <w:t>по-добра организация на работа</w:t>
      </w:r>
      <w:r w:rsidRPr="00DF7B3E">
        <w:rPr>
          <w:rFonts w:ascii="Times New Roman" w:hAnsi="Times New Roman"/>
          <w:sz w:val="24"/>
          <w:szCs w:val="24"/>
          <w:lang w:val="bg-BG"/>
        </w:rPr>
        <w:t>, включване на служители от областни</w:t>
      </w:r>
      <w:r w:rsidR="00490BE4">
        <w:rPr>
          <w:rFonts w:ascii="Times New Roman" w:hAnsi="Times New Roman"/>
          <w:sz w:val="24"/>
          <w:szCs w:val="24"/>
          <w:lang w:val="bg-BG"/>
        </w:rPr>
        <w:t>те</w:t>
      </w:r>
      <w:r w:rsidRPr="00DF7B3E">
        <w:rPr>
          <w:rFonts w:ascii="Times New Roman" w:hAnsi="Times New Roman"/>
          <w:sz w:val="24"/>
          <w:szCs w:val="24"/>
          <w:lang w:val="bg-BG"/>
        </w:rPr>
        <w:t xml:space="preserve"> дирекции и действия за увеличаване на административния капацитет на Държавен фонд „Земеделие”. </w:t>
      </w:r>
      <w:r w:rsidR="00432C9D">
        <w:rPr>
          <w:rFonts w:ascii="Times New Roman" w:hAnsi="Times New Roman"/>
          <w:sz w:val="24"/>
          <w:szCs w:val="24"/>
          <w:lang w:val="bg-BG"/>
        </w:rPr>
        <w:t>Проблемът</w:t>
      </w:r>
      <w:r w:rsidR="009F1044">
        <w:rPr>
          <w:rFonts w:ascii="Times New Roman" w:hAnsi="Times New Roman"/>
          <w:sz w:val="24"/>
          <w:szCs w:val="24"/>
          <w:lang w:val="bg-BG"/>
        </w:rPr>
        <w:t xml:space="preserve"> е от много години.</w:t>
      </w:r>
      <w:r w:rsidRPr="00DF7B3E">
        <w:rPr>
          <w:rFonts w:ascii="Times New Roman" w:hAnsi="Times New Roman"/>
          <w:sz w:val="24"/>
          <w:szCs w:val="24"/>
          <w:lang w:val="bg-BG"/>
        </w:rPr>
        <w:t xml:space="preserve"> В тази посока е направено предложение до Министерски съвет за увеличаване на щатния състав на Държавен фонд „Земеделие”, така че да може адекватно, срочно и качествено да</w:t>
      </w:r>
      <w:r w:rsidR="0030524A">
        <w:rPr>
          <w:rFonts w:ascii="Times New Roman" w:hAnsi="Times New Roman"/>
          <w:sz w:val="24"/>
          <w:szCs w:val="24"/>
          <w:lang w:val="bg-BG"/>
        </w:rPr>
        <w:t xml:space="preserve"> се </w:t>
      </w:r>
      <w:r w:rsidRPr="00DF7B3E">
        <w:rPr>
          <w:rFonts w:ascii="Times New Roman" w:hAnsi="Times New Roman"/>
          <w:sz w:val="24"/>
          <w:szCs w:val="24"/>
          <w:lang w:val="bg-BG"/>
        </w:rPr>
        <w:t xml:space="preserve">отговори на изискванията, които има към него и да може </w:t>
      </w:r>
      <w:r w:rsidR="0030524A">
        <w:rPr>
          <w:rFonts w:ascii="Times New Roman" w:hAnsi="Times New Roman"/>
          <w:sz w:val="24"/>
          <w:szCs w:val="24"/>
          <w:lang w:val="bg-BG"/>
        </w:rPr>
        <w:t xml:space="preserve">проектните  предложения </w:t>
      </w:r>
      <w:r w:rsidRPr="00DF7B3E">
        <w:rPr>
          <w:rFonts w:ascii="Times New Roman" w:hAnsi="Times New Roman"/>
          <w:sz w:val="24"/>
          <w:szCs w:val="24"/>
          <w:lang w:val="bg-BG"/>
        </w:rPr>
        <w:t xml:space="preserve">да </w:t>
      </w:r>
      <w:r w:rsidR="0030524A">
        <w:rPr>
          <w:rFonts w:ascii="Times New Roman" w:hAnsi="Times New Roman"/>
          <w:sz w:val="24"/>
          <w:szCs w:val="24"/>
          <w:lang w:val="bg-BG"/>
        </w:rPr>
        <w:t xml:space="preserve">се </w:t>
      </w:r>
      <w:r w:rsidRPr="00DF7B3E">
        <w:rPr>
          <w:rFonts w:ascii="Times New Roman" w:hAnsi="Times New Roman"/>
          <w:sz w:val="24"/>
          <w:szCs w:val="24"/>
          <w:lang w:val="bg-BG"/>
        </w:rPr>
        <w:t>обработва</w:t>
      </w:r>
      <w:r w:rsidR="0030524A">
        <w:rPr>
          <w:rFonts w:ascii="Times New Roman" w:hAnsi="Times New Roman"/>
          <w:sz w:val="24"/>
          <w:szCs w:val="24"/>
          <w:lang w:val="bg-BG"/>
        </w:rPr>
        <w:t xml:space="preserve">т </w:t>
      </w:r>
      <w:r w:rsidRPr="00DF7B3E">
        <w:rPr>
          <w:rFonts w:ascii="Times New Roman" w:hAnsi="Times New Roman"/>
          <w:sz w:val="24"/>
          <w:szCs w:val="24"/>
          <w:lang w:val="bg-BG"/>
        </w:rPr>
        <w:t xml:space="preserve">в срок. В момента Държавен фонд „Земеделие” </w:t>
      </w:r>
      <w:r w:rsidR="00490BE4">
        <w:rPr>
          <w:rFonts w:ascii="Times New Roman" w:hAnsi="Times New Roman"/>
          <w:sz w:val="24"/>
          <w:szCs w:val="24"/>
          <w:lang w:val="bg-BG"/>
        </w:rPr>
        <w:t>- д</w:t>
      </w:r>
      <w:r w:rsidRPr="00DF7B3E">
        <w:rPr>
          <w:rFonts w:ascii="Times New Roman" w:hAnsi="Times New Roman"/>
          <w:sz w:val="24"/>
          <w:szCs w:val="24"/>
          <w:lang w:val="bg-BG"/>
        </w:rPr>
        <w:t xml:space="preserve">ирекция „Договориране” разполага с 40 екипа, които обработват над две хиляди проектни предложения. </w:t>
      </w:r>
      <w:r w:rsidR="00385CF9">
        <w:rPr>
          <w:rFonts w:ascii="Times New Roman" w:hAnsi="Times New Roman"/>
          <w:sz w:val="24"/>
          <w:szCs w:val="24"/>
          <w:lang w:val="bg-BG"/>
        </w:rPr>
        <w:t>Д</w:t>
      </w:r>
      <w:r w:rsidRPr="00DF7B3E">
        <w:rPr>
          <w:rFonts w:ascii="Times New Roman" w:hAnsi="Times New Roman"/>
          <w:sz w:val="24"/>
          <w:szCs w:val="24"/>
          <w:lang w:val="bg-BG"/>
        </w:rPr>
        <w:t>окато ситуацията е такава, проблемът не може да бъде елиминиран и разрешен.</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През месец юли бе  подгот</w:t>
      </w:r>
      <w:r w:rsidR="00940CC1">
        <w:rPr>
          <w:rFonts w:ascii="Times New Roman" w:hAnsi="Times New Roman"/>
          <w:sz w:val="24"/>
          <w:szCs w:val="24"/>
          <w:lang w:val="bg-BG"/>
        </w:rPr>
        <w:t>в</w:t>
      </w:r>
      <w:r w:rsidRPr="00DF7B3E">
        <w:rPr>
          <w:rFonts w:ascii="Times New Roman" w:hAnsi="Times New Roman"/>
          <w:sz w:val="24"/>
          <w:szCs w:val="24"/>
          <w:lang w:val="bg-BG"/>
        </w:rPr>
        <w:t xml:space="preserve">ен функционален анализ на Държавен фонд „Земеделие”, в който бяха сравнени отговорностите и задачите с броя служители във всяка една дирекция. </w:t>
      </w:r>
    </w:p>
    <w:p w:rsidR="00385CF9" w:rsidRPr="00DF7B3E" w:rsidRDefault="00DF7B3E" w:rsidP="00385CF9">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Този анализ бе представен на Министерски</w:t>
      </w:r>
      <w:r w:rsidR="00490BE4">
        <w:rPr>
          <w:rFonts w:ascii="Times New Roman" w:hAnsi="Times New Roman"/>
          <w:sz w:val="24"/>
          <w:szCs w:val="24"/>
          <w:lang w:val="bg-BG"/>
        </w:rPr>
        <w:t>я</w:t>
      </w:r>
      <w:r w:rsidRPr="00DF7B3E">
        <w:rPr>
          <w:rFonts w:ascii="Times New Roman" w:hAnsi="Times New Roman"/>
          <w:sz w:val="24"/>
          <w:szCs w:val="24"/>
          <w:lang w:val="bg-BG"/>
        </w:rPr>
        <w:t xml:space="preserve"> съв</w:t>
      </w:r>
      <w:r w:rsidR="00490BE4">
        <w:rPr>
          <w:rFonts w:ascii="Times New Roman" w:hAnsi="Times New Roman"/>
          <w:sz w:val="24"/>
          <w:szCs w:val="24"/>
          <w:lang w:val="bg-BG"/>
        </w:rPr>
        <w:t xml:space="preserve">ет и от него </w:t>
      </w:r>
      <w:r w:rsidRPr="00DF7B3E">
        <w:rPr>
          <w:rFonts w:ascii="Times New Roman" w:hAnsi="Times New Roman"/>
          <w:sz w:val="24"/>
          <w:szCs w:val="24"/>
          <w:lang w:val="bg-BG"/>
        </w:rPr>
        <w:t xml:space="preserve">следваха няколко извода, че административният капацитет на Държавен </w:t>
      </w:r>
      <w:r w:rsidR="00490BE4">
        <w:rPr>
          <w:rFonts w:ascii="Times New Roman" w:hAnsi="Times New Roman"/>
          <w:sz w:val="24"/>
          <w:szCs w:val="24"/>
          <w:lang w:val="bg-BG"/>
        </w:rPr>
        <w:t>фонд „Земеделие” трябва да бъде увеличен.</w:t>
      </w:r>
    </w:p>
    <w:p w:rsidR="00DF7B3E" w:rsidRPr="00DF7B3E" w:rsidRDefault="00385CF9"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Полагат се всички усилия за спазване на поставените</w:t>
      </w:r>
      <w:r w:rsidR="00DF7B3E" w:rsidRPr="00DF7B3E">
        <w:rPr>
          <w:rFonts w:ascii="Times New Roman" w:hAnsi="Times New Roman"/>
          <w:sz w:val="24"/>
          <w:szCs w:val="24"/>
          <w:lang w:val="bg-BG"/>
        </w:rPr>
        <w:t xml:space="preserve"> </w:t>
      </w:r>
      <w:r>
        <w:rPr>
          <w:rFonts w:ascii="Times New Roman" w:hAnsi="Times New Roman"/>
          <w:sz w:val="24"/>
          <w:szCs w:val="24"/>
          <w:lang w:val="bg-BG"/>
        </w:rPr>
        <w:t xml:space="preserve">срокове </w:t>
      </w:r>
      <w:r w:rsidR="00DF7B3E" w:rsidRPr="00DF7B3E">
        <w:rPr>
          <w:rFonts w:ascii="Times New Roman" w:hAnsi="Times New Roman"/>
          <w:sz w:val="24"/>
          <w:szCs w:val="24"/>
          <w:lang w:val="bg-BG"/>
        </w:rPr>
        <w:t>с ясното съзнание, че не може всички рискове</w:t>
      </w:r>
      <w:r>
        <w:rPr>
          <w:rFonts w:ascii="Times New Roman" w:hAnsi="Times New Roman"/>
          <w:sz w:val="24"/>
          <w:szCs w:val="24"/>
          <w:lang w:val="bg-BG"/>
        </w:rPr>
        <w:t xml:space="preserve"> да бъдат предотвратени</w:t>
      </w:r>
      <w:r w:rsidR="00490BE4">
        <w:rPr>
          <w:rFonts w:ascii="Times New Roman" w:hAnsi="Times New Roman"/>
          <w:sz w:val="24"/>
          <w:szCs w:val="24"/>
          <w:lang w:val="bg-BG"/>
        </w:rPr>
        <w:t>, най-вече рисковете от</w:t>
      </w:r>
      <w:r w:rsidR="00DF7B3E" w:rsidRPr="00DF7B3E">
        <w:rPr>
          <w:rFonts w:ascii="Times New Roman" w:hAnsi="Times New Roman"/>
          <w:sz w:val="24"/>
          <w:szCs w:val="24"/>
          <w:lang w:val="bg-BG"/>
        </w:rPr>
        <w:t xml:space="preserve"> ковид пандемията</w:t>
      </w:r>
      <w:r>
        <w:rPr>
          <w:rFonts w:ascii="Times New Roman" w:hAnsi="Times New Roman"/>
          <w:sz w:val="24"/>
          <w:szCs w:val="24"/>
          <w:lang w:val="bg-BG"/>
        </w:rPr>
        <w:t>. Мерките, които се предприеха за реорганизация на работата във фонда</w:t>
      </w:r>
      <w:r w:rsidR="00DF7B3E" w:rsidRPr="00DF7B3E">
        <w:rPr>
          <w:rFonts w:ascii="Times New Roman" w:hAnsi="Times New Roman"/>
          <w:sz w:val="24"/>
          <w:szCs w:val="24"/>
          <w:lang w:val="bg-BG"/>
        </w:rPr>
        <w:t xml:space="preserve">, за електронен документооборот са част от справянето с проблемите.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Основният проблем е недостатъчният брой служители, които отговорят за проектните предложения, в съпоставка с други администрации и други управляващи органи по други програми.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МАЙКЪЛ ПИЛКЕ</w:t>
      </w:r>
      <w:r w:rsidRPr="00DF7B3E">
        <w:rPr>
          <w:rFonts w:ascii="Times New Roman" w:hAnsi="Times New Roman"/>
          <w:sz w:val="24"/>
          <w:szCs w:val="24"/>
          <w:lang w:val="bg-BG"/>
        </w:rPr>
        <w:t xml:space="preserve"> попита за причините мярка 16.4 да се развива много бавно и постигнатите ре</w:t>
      </w:r>
      <w:r w:rsidR="00590C2C">
        <w:rPr>
          <w:rFonts w:ascii="Times New Roman" w:hAnsi="Times New Roman"/>
          <w:sz w:val="24"/>
          <w:szCs w:val="24"/>
          <w:lang w:val="bg-BG"/>
        </w:rPr>
        <w:t>зултати по нея да са малки,</w:t>
      </w:r>
      <w:r w:rsidRPr="00DF7B3E">
        <w:rPr>
          <w:rFonts w:ascii="Times New Roman" w:hAnsi="Times New Roman"/>
          <w:sz w:val="24"/>
          <w:szCs w:val="24"/>
          <w:lang w:val="bg-BG"/>
        </w:rPr>
        <w:t xml:space="preserve"> както и за ситуацията с правилото N + 3, също така и за темпа на изпълнение на широколентовия интернет и финансовите инструменти?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00385CF9">
        <w:rPr>
          <w:rFonts w:ascii="Times New Roman" w:hAnsi="Times New Roman"/>
          <w:sz w:val="24"/>
          <w:szCs w:val="24"/>
          <w:lang w:val="bg-BG"/>
        </w:rPr>
        <w:t xml:space="preserve"> отговори, че тази мерки се разглежда</w:t>
      </w:r>
      <w:r w:rsidR="00590C2C">
        <w:rPr>
          <w:rFonts w:ascii="Times New Roman" w:hAnsi="Times New Roman"/>
          <w:sz w:val="24"/>
          <w:szCs w:val="24"/>
          <w:lang w:val="bg-BG"/>
        </w:rPr>
        <w:t>т</w:t>
      </w:r>
      <w:r w:rsidRPr="00DF7B3E">
        <w:rPr>
          <w:rFonts w:ascii="Times New Roman" w:hAnsi="Times New Roman"/>
          <w:sz w:val="24"/>
          <w:szCs w:val="24"/>
          <w:lang w:val="bg-BG"/>
        </w:rPr>
        <w:t xml:space="preserve"> от Управлява</w:t>
      </w:r>
      <w:r w:rsidR="00385CF9">
        <w:rPr>
          <w:rFonts w:ascii="Times New Roman" w:hAnsi="Times New Roman"/>
          <w:sz w:val="24"/>
          <w:szCs w:val="24"/>
          <w:lang w:val="bg-BG"/>
        </w:rPr>
        <w:t xml:space="preserve">щия орган и презентацията </w:t>
      </w:r>
      <w:r w:rsidRPr="00DF7B3E">
        <w:rPr>
          <w:rFonts w:ascii="Times New Roman" w:hAnsi="Times New Roman"/>
          <w:sz w:val="24"/>
          <w:szCs w:val="24"/>
          <w:lang w:val="bg-BG"/>
        </w:rPr>
        <w:t xml:space="preserve"> ще бъде направена малко по-късно от директора на Дирекция „Развитие на селските райони”.  Г-н Събев даде думата на представителите на ДФЗ да коментират правилото N + 3.</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lastRenderedPageBreak/>
        <w:t>Г-жа ВАНЯ СЛАВЯНОВА</w:t>
      </w:r>
      <w:r w:rsidRPr="00DF7B3E">
        <w:rPr>
          <w:rFonts w:ascii="Times New Roman" w:hAnsi="Times New Roman"/>
          <w:sz w:val="24"/>
          <w:szCs w:val="24"/>
          <w:lang w:val="bg-BG"/>
        </w:rPr>
        <w:t xml:space="preserve"> уточни, че таргетът  за тази календарна година е 1 587 млн. евро за ПРСР. След резерва и плащанията към момента, които са към 1 501 милиона и аванс от 71 млн. евро ЕФРСР</w:t>
      </w:r>
      <w:r w:rsidR="002F783E">
        <w:rPr>
          <w:rFonts w:ascii="Times New Roman" w:hAnsi="Times New Roman"/>
          <w:sz w:val="24"/>
          <w:szCs w:val="24"/>
          <w:lang w:val="bg-BG"/>
        </w:rPr>
        <w:t>,</w:t>
      </w:r>
      <w:r w:rsidRPr="00DF7B3E">
        <w:rPr>
          <w:rFonts w:ascii="Times New Roman" w:hAnsi="Times New Roman"/>
          <w:sz w:val="24"/>
          <w:szCs w:val="24"/>
          <w:lang w:val="bg-BG"/>
        </w:rPr>
        <w:t xml:space="preserve"> остават грубо до края на годината около 16 млн. евро ЕЗФРСР. По прогнози само по ИСАК базираните мерки се очакват плащания в прогнозен размер до края на годината от около 40 млн. евро по ЕЗФРСР. Плащанията вървят, очаква се поне пет заявки да минат до края на годината и по ИСАК небазираните мерки. За тази година няма заплаха от риск от  N + 3 и освобождаване на средства.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ЦВЕТОМИРА СТАЙКОВА</w:t>
      </w:r>
      <w:r w:rsidRPr="00DF7B3E">
        <w:rPr>
          <w:rFonts w:ascii="Times New Roman" w:hAnsi="Times New Roman"/>
          <w:sz w:val="24"/>
          <w:szCs w:val="24"/>
          <w:lang w:val="bg-BG"/>
        </w:rPr>
        <w:t>, директор на Дирекция „Договориране за прилагане на мерките за развитие на селските райони” в Разплащателн</w:t>
      </w:r>
      <w:r w:rsidR="00940CC1">
        <w:rPr>
          <w:rFonts w:ascii="Times New Roman" w:hAnsi="Times New Roman"/>
          <w:sz w:val="24"/>
          <w:szCs w:val="24"/>
          <w:lang w:val="bg-BG"/>
        </w:rPr>
        <w:t>а</w:t>
      </w:r>
      <w:r w:rsidRPr="00DF7B3E">
        <w:rPr>
          <w:rFonts w:ascii="Times New Roman" w:hAnsi="Times New Roman"/>
          <w:sz w:val="24"/>
          <w:szCs w:val="24"/>
          <w:lang w:val="bg-BG"/>
        </w:rPr>
        <w:t xml:space="preserve">та агенция представи напредъка по отделните оценителни комисии по отделните приеми по подмерките на Програма за развитие на селските райони. </w:t>
      </w:r>
    </w:p>
    <w:p w:rsidR="00DF7B3E" w:rsidRPr="00DF7B3E" w:rsidRDefault="00CE5040"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 трети, целеви прием</w:t>
      </w:r>
      <w:r w:rsidRPr="00CE5040">
        <w:rPr>
          <w:rFonts w:ascii="Times New Roman" w:hAnsi="Times New Roman"/>
          <w:sz w:val="24"/>
          <w:szCs w:val="24"/>
          <w:lang w:val="bg-BG"/>
        </w:rPr>
        <w:t>, насо</w:t>
      </w:r>
      <w:r>
        <w:rPr>
          <w:rFonts w:ascii="Times New Roman" w:hAnsi="Times New Roman"/>
          <w:sz w:val="24"/>
          <w:szCs w:val="24"/>
          <w:lang w:val="bg-BG"/>
        </w:rPr>
        <w:t>чен към сектор „животновъдство” на подмярка 4.1</w:t>
      </w:r>
      <w:r w:rsidR="00DF7B3E" w:rsidRPr="00DF7B3E">
        <w:rPr>
          <w:rFonts w:ascii="Times New Roman" w:hAnsi="Times New Roman"/>
          <w:sz w:val="24"/>
          <w:szCs w:val="24"/>
          <w:lang w:val="bg-BG"/>
        </w:rPr>
        <w:t xml:space="preserve"> </w:t>
      </w:r>
      <w:r>
        <w:rPr>
          <w:rFonts w:ascii="Times New Roman" w:hAnsi="Times New Roman"/>
          <w:sz w:val="24"/>
          <w:szCs w:val="24"/>
          <w:lang w:val="bg-BG"/>
        </w:rPr>
        <w:t xml:space="preserve"> са </w:t>
      </w:r>
      <w:r w:rsidR="00DF7B3E" w:rsidRPr="00DF7B3E">
        <w:rPr>
          <w:rFonts w:ascii="Times New Roman" w:hAnsi="Times New Roman"/>
          <w:sz w:val="24"/>
          <w:szCs w:val="24"/>
          <w:lang w:val="bg-BG"/>
        </w:rPr>
        <w:t>постъпили</w:t>
      </w:r>
      <w:r>
        <w:rPr>
          <w:rFonts w:ascii="Times New Roman" w:hAnsi="Times New Roman"/>
          <w:sz w:val="24"/>
          <w:szCs w:val="24"/>
          <w:lang w:val="bg-BG"/>
        </w:rPr>
        <w:t xml:space="preserve"> </w:t>
      </w:r>
      <w:r w:rsidR="00DF7B3E" w:rsidRPr="00DF7B3E">
        <w:rPr>
          <w:rFonts w:ascii="Times New Roman" w:hAnsi="Times New Roman"/>
          <w:sz w:val="24"/>
          <w:szCs w:val="24"/>
          <w:lang w:val="bg-BG"/>
        </w:rPr>
        <w:t xml:space="preserve">647  проектни предложения, поставен </w:t>
      </w:r>
      <w:r>
        <w:rPr>
          <w:rFonts w:ascii="Times New Roman" w:hAnsi="Times New Roman"/>
          <w:sz w:val="24"/>
          <w:szCs w:val="24"/>
          <w:lang w:val="bg-BG"/>
        </w:rPr>
        <w:t xml:space="preserve"> е </w:t>
      </w:r>
      <w:r w:rsidR="00DF7B3E" w:rsidRPr="00DF7B3E">
        <w:rPr>
          <w:rFonts w:ascii="Times New Roman" w:hAnsi="Times New Roman"/>
          <w:sz w:val="24"/>
          <w:szCs w:val="24"/>
          <w:lang w:val="bg-BG"/>
        </w:rPr>
        <w:t xml:space="preserve">срок до края на </w:t>
      </w:r>
      <w:r w:rsidR="00490BE4">
        <w:rPr>
          <w:rFonts w:ascii="Times New Roman" w:hAnsi="Times New Roman"/>
          <w:sz w:val="24"/>
          <w:szCs w:val="24"/>
          <w:lang w:val="bg-BG"/>
        </w:rPr>
        <w:t>годината да бъде приключен етапът на оценка н</w:t>
      </w:r>
      <w:r w:rsidR="00DF7B3E" w:rsidRPr="00DF7B3E">
        <w:rPr>
          <w:rFonts w:ascii="Times New Roman" w:hAnsi="Times New Roman"/>
          <w:sz w:val="24"/>
          <w:szCs w:val="24"/>
          <w:lang w:val="bg-BG"/>
        </w:rPr>
        <w:t xml:space="preserve">а административно съответствие и допустимост. </w:t>
      </w:r>
    </w:p>
    <w:p w:rsidR="00DF7B3E" w:rsidRPr="00DF7B3E" w:rsidRDefault="00CE5040"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 втори прием по подмярка 4.1.2</w:t>
      </w:r>
      <w:r w:rsidR="00DF7B3E" w:rsidRPr="00DF7B3E">
        <w:rPr>
          <w:rFonts w:ascii="Times New Roman" w:hAnsi="Times New Roman"/>
          <w:sz w:val="24"/>
          <w:szCs w:val="24"/>
          <w:lang w:val="bg-BG"/>
        </w:rPr>
        <w:t xml:space="preserve"> в процес</w:t>
      </w:r>
      <w:r w:rsidR="003B40C8">
        <w:rPr>
          <w:rFonts w:ascii="Times New Roman" w:hAnsi="Times New Roman"/>
          <w:sz w:val="24"/>
          <w:szCs w:val="24"/>
          <w:lang w:val="bg-BG"/>
        </w:rPr>
        <w:t xml:space="preserve"> е</w:t>
      </w:r>
      <w:r w:rsidR="00DF7B3E" w:rsidRPr="00DF7B3E">
        <w:rPr>
          <w:rFonts w:ascii="Times New Roman" w:hAnsi="Times New Roman"/>
          <w:sz w:val="24"/>
          <w:szCs w:val="24"/>
          <w:lang w:val="bg-BG"/>
        </w:rPr>
        <w:t xml:space="preserve"> назначаване</w:t>
      </w:r>
      <w:r w:rsidR="003B40C8">
        <w:rPr>
          <w:rFonts w:ascii="Times New Roman" w:hAnsi="Times New Roman"/>
          <w:sz w:val="24"/>
          <w:szCs w:val="24"/>
          <w:lang w:val="bg-BG"/>
        </w:rPr>
        <w:t>то</w:t>
      </w:r>
      <w:r w:rsidR="00DF7B3E" w:rsidRPr="00DF7B3E">
        <w:rPr>
          <w:rFonts w:ascii="Times New Roman" w:hAnsi="Times New Roman"/>
          <w:sz w:val="24"/>
          <w:szCs w:val="24"/>
          <w:lang w:val="bg-BG"/>
        </w:rPr>
        <w:t xml:space="preserve"> на оценителна комисия. В момента служителите на областните дирекции минават обучение за работа по подмярката. Поставен срок до 20 януари 2022 г. да приключи работата на етап административно съответствие и допустимост.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подмярка 4.2.2 оценителната комисия </w:t>
      </w:r>
      <w:r w:rsidR="003B40C8">
        <w:rPr>
          <w:rFonts w:ascii="Times New Roman" w:hAnsi="Times New Roman"/>
          <w:sz w:val="24"/>
          <w:szCs w:val="24"/>
          <w:lang w:val="bg-BG"/>
        </w:rPr>
        <w:t xml:space="preserve">е </w:t>
      </w:r>
      <w:r w:rsidRPr="00DF7B3E">
        <w:rPr>
          <w:rFonts w:ascii="Times New Roman" w:hAnsi="Times New Roman"/>
          <w:sz w:val="24"/>
          <w:szCs w:val="24"/>
          <w:lang w:val="bg-BG"/>
        </w:rPr>
        <w:t>приключи</w:t>
      </w:r>
      <w:r w:rsidR="003B40C8">
        <w:rPr>
          <w:rFonts w:ascii="Times New Roman" w:hAnsi="Times New Roman"/>
          <w:sz w:val="24"/>
          <w:szCs w:val="24"/>
          <w:lang w:val="bg-BG"/>
        </w:rPr>
        <w:t>ла</w:t>
      </w:r>
      <w:r w:rsidRPr="00DF7B3E">
        <w:rPr>
          <w:rFonts w:ascii="Times New Roman" w:hAnsi="Times New Roman"/>
          <w:sz w:val="24"/>
          <w:szCs w:val="24"/>
          <w:lang w:val="bg-BG"/>
        </w:rPr>
        <w:t xml:space="preserve"> работа</w:t>
      </w:r>
      <w:r w:rsidR="003B40C8">
        <w:rPr>
          <w:rFonts w:ascii="Times New Roman" w:hAnsi="Times New Roman"/>
          <w:sz w:val="24"/>
          <w:szCs w:val="24"/>
          <w:lang w:val="bg-BG"/>
        </w:rPr>
        <w:t>та си</w:t>
      </w:r>
      <w:r w:rsidRPr="00DF7B3E">
        <w:rPr>
          <w:rFonts w:ascii="Times New Roman" w:hAnsi="Times New Roman"/>
          <w:sz w:val="24"/>
          <w:szCs w:val="24"/>
          <w:lang w:val="bg-BG"/>
        </w:rPr>
        <w:t>, като няма одобрени проекти.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Приключи</w:t>
      </w:r>
      <w:r w:rsidR="00CE5040">
        <w:rPr>
          <w:rFonts w:ascii="Times New Roman" w:hAnsi="Times New Roman"/>
          <w:sz w:val="24"/>
          <w:szCs w:val="24"/>
          <w:lang w:val="bg-BG"/>
        </w:rPr>
        <w:t>ла е</w:t>
      </w:r>
      <w:r w:rsidRPr="00DF7B3E">
        <w:rPr>
          <w:rFonts w:ascii="Times New Roman" w:hAnsi="Times New Roman"/>
          <w:sz w:val="24"/>
          <w:szCs w:val="24"/>
          <w:lang w:val="bg-BG"/>
        </w:rPr>
        <w:t xml:space="preserve"> работата и на оценителната комисия на проектите от първи прием по подмярка 5.1, договорите са сключени</w:t>
      </w:r>
      <w:r w:rsidR="00CE5040">
        <w:rPr>
          <w:rFonts w:ascii="Times New Roman" w:hAnsi="Times New Roman"/>
          <w:sz w:val="24"/>
          <w:szCs w:val="24"/>
          <w:lang w:val="bg-BG"/>
        </w:rPr>
        <w:t>,</w:t>
      </w:r>
      <w:r w:rsidRPr="00DF7B3E">
        <w:rPr>
          <w:rFonts w:ascii="Times New Roman" w:hAnsi="Times New Roman"/>
          <w:sz w:val="24"/>
          <w:szCs w:val="24"/>
          <w:lang w:val="bg-BG"/>
        </w:rPr>
        <w:t xml:space="preserve"> част от бенефициентите са готови да подават исканията си за плащане.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Приключи</w:t>
      </w:r>
      <w:r w:rsidR="00CE5040">
        <w:rPr>
          <w:rFonts w:ascii="Times New Roman" w:hAnsi="Times New Roman"/>
          <w:sz w:val="24"/>
          <w:szCs w:val="24"/>
          <w:lang w:val="bg-BG"/>
        </w:rPr>
        <w:t>ла е</w:t>
      </w:r>
      <w:r w:rsidRPr="00DF7B3E">
        <w:rPr>
          <w:rFonts w:ascii="Times New Roman" w:hAnsi="Times New Roman"/>
          <w:sz w:val="24"/>
          <w:szCs w:val="24"/>
          <w:lang w:val="bg-BG"/>
        </w:rPr>
        <w:t xml:space="preserve"> обработ</w:t>
      </w:r>
      <w:r w:rsidR="00CE5040">
        <w:rPr>
          <w:rFonts w:ascii="Times New Roman" w:hAnsi="Times New Roman"/>
          <w:sz w:val="24"/>
          <w:szCs w:val="24"/>
          <w:lang w:val="bg-BG"/>
        </w:rPr>
        <w:t xml:space="preserve">ката на проектните предложения </w:t>
      </w:r>
      <w:r w:rsidRPr="00DF7B3E">
        <w:rPr>
          <w:rFonts w:ascii="Times New Roman" w:hAnsi="Times New Roman"/>
          <w:sz w:val="24"/>
          <w:szCs w:val="24"/>
          <w:lang w:val="bg-BG"/>
        </w:rPr>
        <w:t>по</w:t>
      </w:r>
      <w:r w:rsidR="00CE5040">
        <w:rPr>
          <w:rFonts w:ascii="Times New Roman" w:hAnsi="Times New Roman"/>
          <w:sz w:val="24"/>
          <w:szCs w:val="24"/>
          <w:lang w:val="bg-BG"/>
        </w:rPr>
        <w:t xml:space="preserve"> първи прием на подмярка 5.1 - </w:t>
      </w:r>
      <w:r w:rsidR="003B40C8">
        <w:rPr>
          <w:rFonts w:ascii="Times New Roman" w:hAnsi="Times New Roman"/>
          <w:sz w:val="24"/>
          <w:szCs w:val="24"/>
          <w:lang w:val="bg-BG"/>
        </w:rPr>
        <w:t>публични бенефициенти, тече</w:t>
      </w:r>
      <w:r w:rsidRPr="00DF7B3E">
        <w:rPr>
          <w:rFonts w:ascii="Times New Roman" w:hAnsi="Times New Roman"/>
          <w:sz w:val="24"/>
          <w:szCs w:val="24"/>
          <w:lang w:val="bg-BG"/>
        </w:rPr>
        <w:t xml:space="preserve"> процес на сключване на договори.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Приключи</w:t>
      </w:r>
      <w:r w:rsidR="00CE5040">
        <w:rPr>
          <w:rFonts w:ascii="Times New Roman" w:hAnsi="Times New Roman"/>
          <w:sz w:val="24"/>
          <w:szCs w:val="24"/>
          <w:lang w:val="bg-BG"/>
        </w:rPr>
        <w:t>ла е</w:t>
      </w:r>
      <w:r w:rsidRPr="00DF7B3E">
        <w:rPr>
          <w:rFonts w:ascii="Times New Roman" w:hAnsi="Times New Roman"/>
          <w:sz w:val="24"/>
          <w:szCs w:val="24"/>
          <w:lang w:val="bg-BG"/>
        </w:rPr>
        <w:t xml:space="preserve"> работата на оценителната комисия</w:t>
      </w:r>
      <w:r w:rsidR="00CE5040">
        <w:rPr>
          <w:rFonts w:ascii="Times New Roman" w:hAnsi="Times New Roman"/>
          <w:sz w:val="24"/>
          <w:szCs w:val="24"/>
          <w:lang w:val="bg-BG"/>
        </w:rPr>
        <w:t xml:space="preserve"> по </w:t>
      </w:r>
      <w:r w:rsidR="00CE5040" w:rsidRPr="00DF7B3E">
        <w:rPr>
          <w:rFonts w:ascii="Times New Roman" w:hAnsi="Times New Roman"/>
          <w:sz w:val="24"/>
          <w:szCs w:val="24"/>
          <w:lang w:val="bg-BG"/>
        </w:rPr>
        <w:t>втори</w:t>
      </w:r>
      <w:r w:rsidR="00CE5040">
        <w:rPr>
          <w:rFonts w:ascii="Times New Roman" w:hAnsi="Times New Roman"/>
          <w:sz w:val="24"/>
          <w:szCs w:val="24"/>
          <w:lang w:val="bg-BG"/>
        </w:rPr>
        <w:t>я</w:t>
      </w:r>
      <w:r w:rsidR="00CE5040" w:rsidRPr="00DF7B3E">
        <w:rPr>
          <w:rFonts w:ascii="Times New Roman" w:hAnsi="Times New Roman"/>
          <w:sz w:val="24"/>
          <w:szCs w:val="24"/>
          <w:lang w:val="bg-BG"/>
        </w:rPr>
        <w:t xml:space="preserve"> прием</w:t>
      </w:r>
      <w:r w:rsidRPr="00DF7B3E">
        <w:rPr>
          <w:rFonts w:ascii="Times New Roman" w:hAnsi="Times New Roman"/>
          <w:sz w:val="24"/>
          <w:szCs w:val="24"/>
          <w:lang w:val="bg-BG"/>
        </w:rPr>
        <w:t xml:space="preserve"> по подмярка 5.1</w:t>
      </w:r>
      <w:r w:rsidR="00CE5040">
        <w:rPr>
          <w:rFonts w:ascii="Times New Roman" w:hAnsi="Times New Roman"/>
          <w:sz w:val="24"/>
          <w:szCs w:val="24"/>
          <w:lang w:val="bg-BG"/>
        </w:rPr>
        <w:t>-</w:t>
      </w:r>
      <w:r w:rsidRPr="00DF7B3E">
        <w:rPr>
          <w:rFonts w:ascii="Times New Roman" w:hAnsi="Times New Roman"/>
          <w:sz w:val="24"/>
          <w:szCs w:val="24"/>
          <w:lang w:val="bg-BG"/>
        </w:rPr>
        <w:t xml:space="preserve"> частни бенефициенти, изготвен е о</w:t>
      </w:r>
      <w:r w:rsidR="003B40C8">
        <w:rPr>
          <w:rFonts w:ascii="Times New Roman" w:hAnsi="Times New Roman"/>
          <w:sz w:val="24"/>
          <w:szCs w:val="24"/>
          <w:lang w:val="bg-BG"/>
        </w:rPr>
        <w:t>кончателния оценителен доклад, тече</w:t>
      </w:r>
      <w:r w:rsidRPr="00DF7B3E">
        <w:rPr>
          <w:rFonts w:ascii="Times New Roman" w:hAnsi="Times New Roman"/>
          <w:sz w:val="24"/>
          <w:szCs w:val="24"/>
          <w:lang w:val="bg-BG"/>
        </w:rPr>
        <w:t xml:space="preserve"> процес на изпращане на уведомителните писма за одобрение до кандидатите.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Приключи</w:t>
      </w:r>
      <w:r w:rsidR="00CE5040">
        <w:rPr>
          <w:rFonts w:ascii="Times New Roman" w:hAnsi="Times New Roman"/>
          <w:sz w:val="24"/>
          <w:szCs w:val="24"/>
          <w:lang w:val="bg-BG"/>
        </w:rPr>
        <w:t>ла е</w:t>
      </w:r>
      <w:r w:rsidRPr="00DF7B3E">
        <w:rPr>
          <w:rFonts w:ascii="Times New Roman" w:hAnsi="Times New Roman"/>
          <w:sz w:val="24"/>
          <w:szCs w:val="24"/>
          <w:lang w:val="bg-BG"/>
        </w:rPr>
        <w:t xml:space="preserve"> работата на оценителната комисия на проектите по </w:t>
      </w:r>
      <w:r w:rsidR="00CE5040">
        <w:rPr>
          <w:rFonts w:ascii="Times New Roman" w:hAnsi="Times New Roman"/>
          <w:sz w:val="24"/>
          <w:szCs w:val="24"/>
          <w:lang w:val="bg-BG"/>
        </w:rPr>
        <w:t xml:space="preserve">втори прием по подмярка 5.1 - </w:t>
      </w:r>
      <w:r w:rsidRPr="00DF7B3E">
        <w:rPr>
          <w:rFonts w:ascii="Times New Roman" w:hAnsi="Times New Roman"/>
          <w:sz w:val="24"/>
          <w:szCs w:val="24"/>
          <w:lang w:val="bg-BG"/>
        </w:rPr>
        <w:t>публични бенефициери. Предстои изпращане на уведомителни писма за одобрение.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w:t>
      </w:r>
      <w:r w:rsidR="00CE5040">
        <w:rPr>
          <w:rFonts w:ascii="Times New Roman" w:hAnsi="Times New Roman"/>
          <w:sz w:val="24"/>
          <w:szCs w:val="24"/>
          <w:lang w:val="bg-BG"/>
        </w:rPr>
        <w:t xml:space="preserve">първи прием на </w:t>
      </w:r>
      <w:r w:rsidRPr="00DF7B3E">
        <w:rPr>
          <w:rFonts w:ascii="Times New Roman" w:hAnsi="Times New Roman"/>
          <w:sz w:val="24"/>
          <w:szCs w:val="24"/>
          <w:lang w:val="bg-BG"/>
        </w:rPr>
        <w:t>подмярка 5.2 е назначена оценителна комисия, като всички проектни предложения са в процес на обработка</w:t>
      </w:r>
      <w:r w:rsidR="00CE5040">
        <w:rPr>
          <w:rFonts w:ascii="Times New Roman" w:hAnsi="Times New Roman"/>
          <w:sz w:val="24"/>
          <w:szCs w:val="24"/>
          <w:lang w:val="bg-BG"/>
        </w:rPr>
        <w:t>.</w:t>
      </w:r>
      <w:r w:rsidR="002F783E">
        <w:rPr>
          <w:rFonts w:ascii="Times New Roman" w:hAnsi="Times New Roman"/>
          <w:sz w:val="24"/>
          <w:szCs w:val="24"/>
          <w:lang w:val="bg-BG"/>
        </w:rPr>
        <w:t xml:space="preserve"> </w:t>
      </w:r>
      <w:r w:rsidRPr="00DF7B3E">
        <w:rPr>
          <w:rFonts w:ascii="Times New Roman" w:hAnsi="Times New Roman"/>
          <w:sz w:val="24"/>
          <w:szCs w:val="24"/>
          <w:lang w:val="bg-BG"/>
        </w:rPr>
        <w:t>Следващата седмица предстои изпращане на уведомителни писма до кандидатите.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6.4.1</w:t>
      </w:r>
      <w:r w:rsidR="003B40C8">
        <w:rPr>
          <w:rFonts w:ascii="Times New Roman" w:hAnsi="Times New Roman"/>
          <w:sz w:val="24"/>
          <w:szCs w:val="24"/>
          <w:lang w:val="bg-BG"/>
        </w:rPr>
        <w:t xml:space="preserve"> - </w:t>
      </w:r>
      <w:r w:rsidR="00CE5040">
        <w:rPr>
          <w:rFonts w:ascii="Times New Roman" w:hAnsi="Times New Roman"/>
          <w:sz w:val="24"/>
          <w:szCs w:val="24"/>
          <w:lang w:val="bg-BG"/>
        </w:rPr>
        <w:t>неземеделски</w:t>
      </w:r>
      <w:r w:rsidRPr="00DF7B3E">
        <w:rPr>
          <w:rFonts w:ascii="Times New Roman" w:hAnsi="Times New Roman"/>
          <w:sz w:val="24"/>
          <w:szCs w:val="24"/>
          <w:lang w:val="bg-BG"/>
        </w:rPr>
        <w:t xml:space="preserve"> дейности</w:t>
      </w:r>
      <w:r w:rsidR="00CE5040">
        <w:rPr>
          <w:rFonts w:ascii="Times New Roman" w:hAnsi="Times New Roman"/>
          <w:sz w:val="24"/>
          <w:szCs w:val="24"/>
          <w:lang w:val="bg-BG"/>
        </w:rPr>
        <w:t xml:space="preserve"> -</w:t>
      </w:r>
      <w:r w:rsidRPr="00DF7B3E">
        <w:rPr>
          <w:rFonts w:ascii="Times New Roman" w:hAnsi="Times New Roman"/>
          <w:sz w:val="24"/>
          <w:szCs w:val="24"/>
          <w:lang w:val="bg-BG"/>
        </w:rPr>
        <w:t xml:space="preserve"> двете процедур</w:t>
      </w:r>
      <w:r w:rsidR="003B40C8">
        <w:rPr>
          <w:rFonts w:ascii="Times New Roman" w:hAnsi="Times New Roman"/>
          <w:sz w:val="24"/>
          <w:szCs w:val="24"/>
          <w:lang w:val="bg-BG"/>
        </w:rPr>
        <w:t xml:space="preserve">и са в процес на обработка. Поцедурата по </w:t>
      </w:r>
      <w:r w:rsidRPr="00DF7B3E">
        <w:rPr>
          <w:rFonts w:ascii="Times New Roman" w:hAnsi="Times New Roman"/>
          <w:sz w:val="24"/>
          <w:szCs w:val="24"/>
          <w:lang w:val="bg-BG"/>
        </w:rPr>
        <w:t>проектите, свързани с производствени дейности е в по-напреднал етап. Срок за издаване на окончателен доклад на оценителната комисия</w:t>
      </w:r>
      <w:r w:rsidR="003B40C8">
        <w:rPr>
          <w:lang w:val="ru-RU"/>
        </w:rPr>
        <w:t xml:space="preserve"> - </w:t>
      </w:r>
      <w:r w:rsidRPr="00DF7B3E">
        <w:rPr>
          <w:rFonts w:ascii="Times New Roman" w:hAnsi="Times New Roman"/>
          <w:sz w:val="24"/>
          <w:szCs w:val="24"/>
          <w:lang w:val="bg-BG"/>
        </w:rPr>
        <w:t xml:space="preserve">до 6  декември. </w:t>
      </w:r>
    </w:p>
    <w:p w:rsidR="00DF7B3E" w:rsidRPr="00DF7B3E" w:rsidRDefault="002F78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  подмярка 6.4.1 -</w:t>
      </w:r>
      <w:r w:rsidR="00CE5040">
        <w:rPr>
          <w:rFonts w:ascii="Times New Roman" w:hAnsi="Times New Roman"/>
          <w:sz w:val="24"/>
          <w:szCs w:val="24"/>
          <w:lang w:val="bg-BG"/>
        </w:rPr>
        <w:t xml:space="preserve"> услуги - </w:t>
      </w:r>
      <w:r w:rsidR="00DF7B3E" w:rsidRPr="00DF7B3E">
        <w:rPr>
          <w:rFonts w:ascii="Times New Roman" w:hAnsi="Times New Roman"/>
          <w:sz w:val="24"/>
          <w:szCs w:val="24"/>
          <w:lang w:val="bg-BG"/>
        </w:rPr>
        <w:t xml:space="preserve"> целта е до края на настоящата година да пр</w:t>
      </w:r>
      <w:r w:rsidR="00DA01C0">
        <w:rPr>
          <w:rFonts w:ascii="Times New Roman" w:hAnsi="Times New Roman"/>
          <w:sz w:val="24"/>
          <w:szCs w:val="24"/>
          <w:lang w:val="bg-BG"/>
        </w:rPr>
        <w:t>иключи обработката на етап ОАСД</w:t>
      </w:r>
      <w:r w:rsidR="00DF7B3E" w:rsidRPr="00DF7B3E">
        <w:rPr>
          <w:rFonts w:ascii="Times New Roman" w:hAnsi="Times New Roman"/>
          <w:sz w:val="24"/>
          <w:szCs w:val="24"/>
          <w:lang w:val="bg-BG"/>
        </w:rPr>
        <w:t>.</w:t>
      </w:r>
      <w:r w:rsidR="00DA01C0">
        <w:rPr>
          <w:rFonts w:ascii="Times New Roman" w:hAnsi="Times New Roman"/>
          <w:sz w:val="24"/>
          <w:szCs w:val="24"/>
          <w:lang w:val="bg-BG"/>
        </w:rPr>
        <w:t xml:space="preserve"> </w:t>
      </w:r>
      <w:r w:rsidR="00DF7B3E" w:rsidRPr="00DF7B3E">
        <w:rPr>
          <w:rFonts w:ascii="Times New Roman" w:hAnsi="Times New Roman"/>
          <w:sz w:val="24"/>
          <w:szCs w:val="24"/>
          <w:lang w:val="bg-BG"/>
        </w:rPr>
        <w:t>На всички са изпратени писма за нередовности, получени са отговори.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w:t>
      </w:r>
      <w:r w:rsidR="00DA01C0">
        <w:rPr>
          <w:rFonts w:ascii="Times New Roman" w:hAnsi="Times New Roman"/>
          <w:sz w:val="24"/>
          <w:szCs w:val="24"/>
          <w:lang w:val="bg-BG"/>
        </w:rPr>
        <w:t>трети</w:t>
      </w:r>
      <w:r w:rsidR="003B40C8">
        <w:rPr>
          <w:rFonts w:ascii="Times New Roman" w:hAnsi="Times New Roman"/>
          <w:sz w:val="24"/>
          <w:szCs w:val="24"/>
          <w:lang w:val="bg-BG"/>
        </w:rPr>
        <w:t>я</w:t>
      </w:r>
      <w:r w:rsidR="00DA01C0">
        <w:rPr>
          <w:rFonts w:ascii="Times New Roman" w:hAnsi="Times New Roman"/>
          <w:sz w:val="24"/>
          <w:szCs w:val="24"/>
          <w:lang w:val="bg-BG"/>
        </w:rPr>
        <w:t xml:space="preserve"> прием на </w:t>
      </w:r>
      <w:r w:rsidRPr="00DF7B3E">
        <w:rPr>
          <w:rFonts w:ascii="Times New Roman" w:hAnsi="Times New Roman"/>
          <w:sz w:val="24"/>
          <w:szCs w:val="24"/>
          <w:lang w:val="bg-BG"/>
        </w:rPr>
        <w:t xml:space="preserve">подмярка 6.3 </w:t>
      </w:r>
      <w:r w:rsidR="00DA01C0">
        <w:rPr>
          <w:rFonts w:ascii="Times New Roman" w:hAnsi="Times New Roman"/>
          <w:sz w:val="24"/>
          <w:szCs w:val="24"/>
          <w:lang w:val="bg-BG"/>
        </w:rPr>
        <w:t xml:space="preserve">- </w:t>
      </w:r>
      <w:r w:rsidRPr="00DF7B3E">
        <w:rPr>
          <w:rFonts w:ascii="Times New Roman" w:hAnsi="Times New Roman"/>
          <w:sz w:val="24"/>
          <w:szCs w:val="24"/>
          <w:lang w:val="bg-BG"/>
        </w:rPr>
        <w:t>всички проектни предложения с</w:t>
      </w:r>
      <w:r w:rsidR="00DA01C0">
        <w:rPr>
          <w:rFonts w:ascii="Times New Roman" w:hAnsi="Times New Roman"/>
          <w:sz w:val="24"/>
          <w:szCs w:val="24"/>
          <w:lang w:val="bg-BG"/>
        </w:rPr>
        <w:t>а</w:t>
      </w:r>
      <w:r w:rsidRPr="00DF7B3E">
        <w:rPr>
          <w:rFonts w:ascii="Times New Roman" w:hAnsi="Times New Roman"/>
          <w:sz w:val="24"/>
          <w:szCs w:val="24"/>
          <w:lang w:val="bg-BG"/>
        </w:rPr>
        <w:t xml:space="preserve"> в процес на обработка, приключен е етап ОАСД, приключила е комисията за разглеждане на възраженията за недопускане до техническа и финансова оценка на проектни предложения, следва обработка на ТФО и издаване на оценителен доклад. Срокът е до края на настоящия месец за приключване на тази комисия.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Вто</w:t>
      </w:r>
      <w:r w:rsidR="00DA01C0">
        <w:rPr>
          <w:rFonts w:ascii="Times New Roman" w:hAnsi="Times New Roman"/>
          <w:sz w:val="24"/>
          <w:szCs w:val="24"/>
          <w:lang w:val="bg-BG"/>
        </w:rPr>
        <w:t>рият прием по подмярка 6.3</w:t>
      </w:r>
      <w:r w:rsidR="00940CC1">
        <w:rPr>
          <w:rFonts w:ascii="Times New Roman" w:hAnsi="Times New Roman"/>
          <w:sz w:val="24"/>
          <w:szCs w:val="24"/>
          <w:lang w:val="bg-BG"/>
        </w:rPr>
        <w:t xml:space="preserve"> </w:t>
      </w:r>
      <w:r w:rsidR="00D63E55">
        <w:rPr>
          <w:rFonts w:ascii="Times New Roman" w:hAnsi="Times New Roman"/>
          <w:sz w:val="24"/>
          <w:szCs w:val="24"/>
          <w:lang w:val="bg-BG"/>
        </w:rPr>
        <w:t>с увеличение на бюджета</w:t>
      </w:r>
      <w:r w:rsidR="00DA01C0">
        <w:rPr>
          <w:rFonts w:ascii="Times New Roman" w:hAnsi="Times New Roman"/>
          <w:sz w:val="24"/>
          <w:szCs w:val="24"/>
          <w:lang w:val="bg-BG"/>
        </w:rPr>
        <w:t xml:space="preserve"> е </w:t>
      </w:r>
      <w:r w:rsidRPr="00DF7B3E">
        <w:rPr>
          <w:rFonts w:ascii="Times New Roman" w:hAnsi="Times New Roman"/>
          <w:sz w:val="24"/>
          <w:szCs w:val="24"/>
          <w:lang w:val="bg-BG"/>
        </w:rPr>
        <w:t>приключи</w:t>
      </w:r>
      <w:r w:rsidR="00DA01C0">
        <w:rPr>
          <w:rFonts w:ascii="Times New Roman" w:hAnsi="Times New Roman"/>
          <w:sz w:val="24"/>
          <w:szCs w:val="24"/>
          <w:lang w:val="bg-BG"/>
        </w:rPr>
        <w:t>л.</w:t>
      </w:r>
      <w:r w:rsidRPr="00DF7B3E">
        <w:rPr>
          <w:rFonts w:ascii="Times New Roman" w:hAnsi="Times New Roman"/>
          <w:sz w:val="24"/>
          <w:szCs w:val="24"/>
          <w:lang w:val="bg-BG"/>
        </w:rPr>
        <w:t xml:space="preserve"> В </w:t>
      </w:r>
      <w:r w:rsidR="00D63E55">
        <w:rPr>
          <w:rFonts w:ascii="Times New Roman" w:hAnsi="Times New Roman"/>
          <w:sz w:val="24"/>
          <w:szCs w:val="24"/>
          <w:lang w:val="bg-BG"/>
        </w:rPr>
        <w:t>процес</w:t>
      </w:r>
      <w:r w:rsidRPr="00DF7B3E">
        <w:rPr>
          <w:rFonts w:ascii="Times New Roman" w:hAnsi="Times New Roman"/>
          <w:sz w:val="24"/>
          <w:szCs w:val="24"/>
          <w:lang w:val="bg-BG"/>
        </w:rPr>
        <w:t xml:space="preserve"> на сключване на договори. </w:t>
      </w:r>
    </w:p>
    <w:p w:rsidR="00DF7B3E" w:rsidRPr="00DF7B3E" w:rsidRDefault="00D63E55"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lastRenderedPageBreak/>
        <w:t xml:space="preserve">Вторият прием по </w:t>
      </w:r>
      <w:r w:rsidR="00DF7B3E" w:rsidRPr="00DF7B3E">
        <w:rPr>
          <w:rFonts w:ascii="Times New Roman" w:hAnsi="Times New Roman"/>
          <w:sz w:val="24"/>
          <w:szCs w:val="24"/>
          <w:lang w:val="bg-BG"/>
        </w:rPr>
        <w:t>подмярка 4.</w:t>
      </w:r>
      <w:r w:rsidR="003B40C8">
        <w:rPr>
          <w:rFonts w:ascii="Times New Roman" w:hAnsi="Times New Roman"/>
          <w:sz w:val="24"/>
          <w:szCs w:val="24"/>
          <w:lang w:val="bg-BG"/>
        </w:rPr>
        <w:t xml:space="preserve">2 от </w:t>
      </w:r>
      <w:r>
        <w:rPr>
          <w:rFonts w:ascii="Times New Roman" w:hAnsi="Times New Roman"/>
          <w:sz w:val="24"/>
          <w:szCs w:val="24"/>
          <w:lang w:val="bg-BG"/>
        </w:rPr>
        <w:t xml:space="preserve">2018 г. бе през ИСУН. Работата </w:t>
      </w:r>
      <w:r w:rsidR="00DF7B3E" w:rsidRPr="00DF7B3E">
        <w:rPr>
          <w:rFonts w:ascii="Times New Roman" w:hAnsi="Times New Roman"/>
          <w:sz w:val="24"/>
          <w:szCs w:val="24"/>
          <w:lang w:val="bg-BG"/>
        </w:rPr>
        <w:t xml:space="preserve">отдавна </w:t>
      </w:r>
      <w:r>
        <w:rPr>
          <w:rFonts w:ascii="Times New Roman" w:hAnsi="Times New Roman"/>
          <w:sz w:val="24"/>
          <w:szCs w:val="24"/>
          <w:lang w:val="bg-BG"/>
        </w:rPr>
        <w:t xml:space="preserve">е </w:t>
      </w:r>
      <w:r w:rsidR="00DF7B3E" w:rsidRPr="00DF7B3E">
        <w:rPr>
          <w:rFonts w:ascii="Times New Roman" w:hAnsi="Times New Roman"/>
          <w:sz w:val="24"/>
          <w:szCs w:val="24"/>
          <w:lang w:val="bg-BG"/>
        </w:rPr>
        <w:t>приключи</w:t>
      </w:r>
      <w:r>
        <w:rPr>
          <w:rFonts w:ascii="Times New Roman" w:hAnsi="Times New Roman"/>
          <w:sz w:val="24"/>
          <w:szCs w:val="24"/>
          <w:lang w:val="bg-BG"/>
        </w:rPr>
        <w:t>ла, като заради</w:t>
      </w:r>
      <w:r w:rsidR="00DF7B3E" w:rsidRPr="00DF7B3E">
        <w:rPr>
          <w:rFonts w:ascii="Times New Roman" w:hAnsi="Times New Roman"/>
          <w:sz w:val="24"/>
          <w:szCs w:val="24"/>
          <w:lang w:val="bg-BG"/>
        </w:rPr>
        <w:t xml:space="preserve"> увеличение</w:t>
      </w:r>
      <w:r>
        <w:rPr>
          <w:rFonts w:ascii="Times New Roman" w:hAnsi="Times New Roman"/>
          <w:sz w:val="24"/>
          <w:szCs w:val="24"/>
          <w:lang w:val="bg-BG"/>
        </w:rPr>
        <w:t>то</w:t>
      </w:r>
      <w:r w:rsidR="003B40C8">
        <w:rPr>
          <w:rFonts w:ascii="Times New Roman" w:hAnsi="Times New Roman"/>
          <w:sz w:val="24"/>
          <w:szCs w:val="24"/>
          <w:lang w:val="bg-BG"/>
        </w:rPr>
        <w:t xml:space="preserve"> на бюджета на</w:t>
      </w:r>
      <w:r w:rsidR="00DF7B3E" w:rsidRPr="00DF7B3E">
        <w:rPr>
          <w:rFonts w:ascii="Times New Roman" w:hAnsi="Times New Roman"/>
          <w:sz w:val="24"/>
          <w:szCs w:val="24"/>
          <w:lang w:val="bg-BG"/>
        </w:rPr>
        <w:t xml:space="preserve"> проектите, получили на ТФО между 66 и 69 точки включително - об</w:t>
      </w:r>
      <w:r>
        <w:rPr>
          <w:rFonts w:ascii="Times New Roman" w:hAnsi="Times New Roman"/>
          <w:sz w:val="24"/>
          <w:szCs w:val="24"/>
          <w:lang w:val="bg-BG"/>
        </w:rPr>
        <w:t>що 21 броя проектни предложения</w:t>
      </w:r>
      <w:r w:rsidR="003B40C8">
        <w:rPr>
          <w:rFonts w:ascii="Times New Roman" w:hAnsi="Times New Roman"/>
          <w:sz w:val="24"/>
          <w:szCs w:val="24"/>
          <w:lang w:val="bg-BG"/>
        </w:rPr>
        <w:t>,</w:t>
      </w:r>
      <w:r>
        <w:rPr>
          <w:rFonts w:ascii="Times New Roman" w:hAnsi="Times New Roman"/>
          <w:sz w:val="24"/>
          <w:szCs w:val="24"/>
          <w:lang w:val="bg-BG"/>
        </w:rPr>
        <w:t xml:space="preserve"> е назначена </w:t>
      </w:r>
      <w:r w:rsidR="00DF7B3E" w:rsidRPr="00DF7B3E">
        <w:rPr>
          <w:rFonts w:ascii="Times New Roman" w:hAnsi="Times New Roman"/>
          <w:sz w:val="24"/>
          <w:szCs w:val="24"/>
          <w:lang w:val="bg-BG"/>
        </w:rPr>
        <w:t xml:space="preserve"> оценителна комисия</w:t>
      </w:r>
      <w:r w:rsidR="003B40C8">
        <w:rPr>
          <w:rFonts w:ascii="Times New Roman" w:hAnsi="Times New Roman"/>
          <w:sz w:val="24"/>
          <w:szCs w:val="24"/>
          <w:lang w:val="bg-BG"/>
        </w:rPr>
        <w:t>. В</w:t>
      </w:r>
      <w:r w:rsidR="00DF7B3E" w:rsidRPr="00DF7B3E">
        <w:rPr>
          <w:rFonts w:ascii="Times New Roman" w:hAnsi="Times New Roman"/>
          <w:sz w:val="24"/>
          <w:szCs w:val="24"/>
          <w:lang w:val="bg-BG"/>
        </w:rPr>
        <w:t>сички проекти са обработени, приключило е изпращането на пис</w:t>
      </w:r>
      <w:r>
        <w:rPr>
          <w:rFonts w:ascii="Times New Roman" w:hAnsi="Times New Roman"/>
          <w:sz w:val="24"/>
          <w:szCs w:val="24"/>
          <w:lang w:val="bg-BG"/>
        </w:rPr>
        <w:t>ма за нередовности. П</w:t>
      </w:r>
      <w:r w:rsidR="00DF7B3E" w:rsidRPr="00DF7B3E">
        <w:rPr>
          <w:rFonts w:ascii="Times New Roman" w:hAnsi="Times New Roman"/>
          <w:sz w:val="24"/>
          <w:szCs w:val="24"/>
          <w:lang w:val="bg-BG"/>
        </w:rPr>
        <w:t>редстои изпращане</w:t>
      </w:r>
      <w:r>
        <w:rPr>
          <w:rFonts w:ascii="Times New Roman" w:hAnsi="Times New Roman"/>
          <w:sz w:val="24"/>
          <w:szCs w:val="24"/>
          <w:lang w:val="bg-BG"/>
        </w:rPr>
        <w:t xml:space="preserve"> </w:t>
      </w:r>
      <w:r w:rsidR="00DF7B3E" w:rsidRPr="00DF7B3E">
        <w:rPr>
          <w:rFonts w:ascii="Times New Roman" w:hAnsi="Times New Roman"/>
          <w:sz w:val="24"/>
          <w:szCs w:val="24"/>
          <w:lang w:val="bg-BG"/>
        </w:rPr>
        <w:t xml:space="preserve">на </w:t>
      </w:r>
      <w:r>
        <w:rPr>
          <w:rFonts w:ascii="Times New Roman" w:hAnsi="Times New Roman"/>
          <w:sz w:val="24"/>
          <w:szCs w:val="24"/>
          <w:lang w:val="bg-BG"/>
        </w:rPr>
        <w:t>втори писма</w:t>
      </w:r>
      <w:r w:rsidR="003B40C8">
        <w:rPr>
          <w:rFonts w:ascii="Times New Roman" w:hAnsi="Times New Roman"/>
          <w:sz w:val="24"/>
          <w:szCs w:val="24"/>
          <w:lang w:val="bg-BG"/>
        </w:rPr>
        <w:t xml:space="preserve"> на част от проектите</w:t>
      </w:r>
      <w:r w:rsidR="00DF7B3E" w:rsidRPr="00DF7B3E">
        <w:rPr>
          <w:rFonts w:ascii="Times New Roman" w:hAnsi="Times New Roman"/>
          <w:sz w:val="24"/>
          <w:szCs w:val="24"/>
          <w:lang w:val="bg-BG"/>
        </w:rPr>
        <w:t xml:space="preserve"> за изясняване на допълн</w:t>
      </w:r>
      <w:r>
        <w:rPr>
          <w:rFonts w:ascii="Times New Roman" w:hAnsi="Times New Roman"/>
          <w:sz w:val="24"/>
          <w:szCs w:val="24"/>
          <w:lang w:val="bg-BG"/>
        </w:rPr>
        <w:t>ителни обстоятелства. Срок -</w:t>
      </w:r>
      <w:r w:rsidR="00DF7B3E" w:rsidRPr="00DF7B3E">
        <w:rPr>
          <w:rFonts w:ascii="Times New Roman" w:hAnsi="Times New Roman"/>
          <w:sz w:val="24"/>
          <w:szCs w:val="24"/>
          <w:lang w:val="bg-BG"/>
        </w:rPr>
        <w:t xml:space="preserve"> 30 ноември </w:t>
      </w:r>
      <w:r>
        <w:rPr>
          <w:rFonts w:ascii="Times New Roman" w:hAnsi="Times New Roman"/>
          <w:sz w:val="24"/>
          <w:szCs w:val="24"/>
          <w:lang w:val="bg-BG"/>
        </w:rPr>
        <w:t>за приключване на работата на ОАСД.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АНГЕЛ РЕВЕЛЕТОВ</w:t>
      </w:r>
      <w:r w:rsidRPr="00DF7B3E">
        <w:rPr>
          <w:rFonts w:ascii="Times New Roman" w:hAnsi="Times New Roman"/>
          <w:sz w:val="24"/>
          <w:szCs w:val="24"/>
          <w:lang w:val="bg-BG"/>
        </w:rPr>
        <w:t xml:space="preserve"> запозна с направеното по обработката на проектните предложени</w:t>
      </w:r>
      <w:r w:rsidR="00E74157">
        <w:rPr>
          <w:rFonts w:ascii="Times New Roman" w:hAnsi="Times New Roman"/>
          <w:sz w:val="24"/>
          <w:szCs w:val="24"/>
          <w:lang w:val="bg-BG"/>
        </w:rPr>
        <w:t xml:space="preserve">я по публичните мерки - подмерки 7.2, 7.3, 7.6 и </w:t>
      </w:r>
      <w:r w:rsidRPr="00DF7B3E">
        <w:rPr>
          <w:rFonts w:ascii="Times New Roman" w:hAnsi="Times New Roman"/>
          <w:sz w:val="24"/>
          <w:szCs w:val="24"/>
          <w:lang w:val="bg-BG"/>
        </w:rPr>
        <w:t xml:space="preserve"> плоските мерки 8.1, 8.3 и 8.6.</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подмярка 7.2 с увеличението </w:t>
      </w:r>
      <w:r w:rsidR="00E74157">
        <w:rPr>
          <w:rFonts w:ascii="Times New Roman" w:hAnsi="Times New Roman"/>
          <w:sz w:val="24"/>
          <w:szCs w:val="24"/>
          <w:lang w:val="bg-BG"/>
        </w:rPr>
        <w:t xml:space="preserve">на бюджета </w:t>
      </w:r>
      <w:r w:rsidRPr="00DF7B3E">
        <w:rPr>
          <w:rFonts w:ascii="Times New Roman" w:hAnsi="Times New Roman"/>
          <w:sz w:val="24"/>
          <w:szCs w:val="24"/>
          <w:lang w:val="bg-BG"/>
        </w:rPr>
        <w:t>в началото на годината, обработката на проектни</w:t>
      </w:r>
      <w:r w:rsidR="00E74157">
        <w:rPr>
          <w:rFonts w:ascii="Times New Roman" w:hAnsi="Times New Roman"/>
          <w:sz w:val="24"/>
          <w:szCs w:val="24"/>
          <w:lang w:val="bg-BG"/>
        </w:rPr>
        <w:t xml:space="preserve">те предложения </w:t>
      </w:r>
      <w:r w:rsidR="006720E3">
        <w:rPr>
          <w:rFonts w:ascii="Times New Roman" w:hAnsi="Times New Roman"/>
          <w:sz w:val="24"/>
          <w:szCs w:val="24"/>
          <w:lang w:val="bg-BG"/>
        </w:rPr>
        <w:t xml:space="preserve">стигна до </w:t>
      </w:r>
      <w:r w:rsidR="00E74157">
        <w:rPr>
          <w:rFonts w:ascii="Times New Roman" w:hAnsi="Times New Roman"/>
          <w:sz w:val="24"/>
          <w:szCs w:val="24"/>
          <w:lang w:val="bg-BG"/>
        </w:rPr>
        <w:t>проекти</w:t>
      </w:r>
      <w:r w:rsidR="006720E3">
        <w:rPr>
          <w:rFonts w:ascii="Times New Roman" w:hAnsi="Times New Roman"/>
          <w:sz w:val="24"/>
          <w:szCs w:val="24"/>
          <w:lang w:val="bg-BG"/>
        </w:rPr>
        <w:t>,</w:t>
      </w:r>
      <w:r w:rsidRPr="00DF7B3E">
        <w:rPr>
          <w:rFonts w:ascii="Times New Roman" w:hAnsi="Times New Roman"/>
          <w:sz w:val="24"/>
          <w:szCs w:val="24"/>
          <w:lang w:val="bg-BG"/>
        </w:rPr>
        <w:t xml:space="preserve"> получили минимум 25 точки. Тази комисия </w:t>
      </w:r>
      <w:r w:rsidR="006720E3">
        <w:rPr>
          <w:rFonts w:ascii="Times New Roman" w:hAnsi="Times New Roman"/>
          <w:sz w:val="24"/>
          <w:szCs w:val="24"/>
          <w:lang w:val="bg-BG"/>
        </w:rPr>
        <w:t xml:space="preserve">е </w:t>
      </w:r>
      <w:r w:rsidRPr="00DF7B3E">
        <w:rPr>
          <w:rFonts w:ascii="Times New Roman" w:hAnsi="Times New Roman"/>
          <w:sz w:val="24"/>
          <w:szCs w:val="24"/>
          <w:lang w:val="bg-BG"/>
        </w:rPr>
        <w:t>приключи</w:t>
      </w:r>
      <w:r w:rsidR="006720E3">
        <w:rPr>
          <w:rFonts w:ascii="Times New Roman" w:hAnsi="Times New Roman"/>
          <w:sz w:val="24"/>
          <w:szCs w:val="24"/>
          <w:lang w:val="bg-BG"/>
        </w:rPr>
        <w:t>ла</w:t>
      </w:r>
      <w:r w:rsidRPr="00DF7B3E">
        <w:rPr>
          <w:rFonts w:ascii="Times New Roman" w:hAnsi="Times New Roman"/>
          <w:sz w:val="24"/>
          <w:szCs w:val="24"/>
          <w:lang w:val="bg-BG"/>
        </w:rPr>
        <w:t xml:space="preserve">, </w:t>
      </w:r>
      <w:r w:rsidR="00E74157">
        <w:rPr>
          <w:rFonts w:ascii="Times New Roman" w:hAnsi="Times New Roman"/>
          <w:sz w:val="24"/>
          <w:szCs w:val="24"/>
          <w:lang w:val="bg-BG"/>
        </w:rPr>
        <w:t xml:space="preserve">договорите </w:t>
      </w:r>
      <w:r w:rsidR="006720E3">
        <w:rPr>
          <w:rFonts w:ascii="Times New Roman" w:hAnsi="Times New Roman"/>
          <w:sz w:val="24"/>
          <w:szCs w:val="24"/>
          <w:lang w:val="bg-BG"/>
        </w:rPr>
        <w:t xml:space="preserve">само </w:t>
      </w:r>
      <w:r w:rsidR="00E74157">
        <w:rPr>
          <w:rFonts w:ascii="Times New Roman" w:hAnsi="Times New Roman"/>
          <w:sz w:val="24"/>
          <w:szCs w:val="24"/>
          <w:lang w:val="bg-BG"/>
        </w:rPr>
        <w:t xml:space="preserve">на </w:t>
      </w:r>
      <w:r w:rsidRPr="00DF7B3E">
        <w:rPr>
          <w:rFonts w:ascii="Times New Roman" w:hAnsi="Times New Roman"/>
          <w:sz w:val="24"/>
          <w:szCs w:val="24"/>
          <w:lang w:val="bg-BG"/>
        </w:rPr>
        <w:t xml:space="preserve"> две проек</w:t>
      </w:r>
      <w:r w:rsidR="00E74157">
        <w:rPr>
          <w:rFonts w:ascii="Times New Roman" w:hAnsi="Times New Roman"/>
          <w:sz w:val="24"/>
          <w:szCs w:val="24"/>
          <w:lang w:val="bg-BG"/>
        </w:rPr>
        <w:t xml:space="preserve">тни предложения не са готови, </w:t>
      </w:r>
      <w:r w:rsidR="001C595B">
        <w:rPr>
          <w:rFonts w:ascii="Times New Roman" w:hAnsi="Times New Roman"/>
          <w:sz w:val="24"/>
          <w:szCs w:val="24"/>
          <w:lang w:val="bg-BG"/>
        </w:rPr>
        <w:t xml:space="preserve"> другата седмица ще бъдат готови</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Във връзка с освободен бюджет  в процеса на разглеждане на заявките за плащане се разглеждат и останалите про</w:t>
      </w:r>
      <w:r w:rsidR="001C595B">
        <w:rPr>
          <w:rFonts w:ascii="Times New Roman" w:hAnsi="Times New Roman"/>
          <w:sz w:val="24"/>
          <w:szCs w:val="24"/>
          <w:lang w:val="bg-BG"/>
        </w:rPr>
        <w:t>ектни предложения, а именно проекти</w:t>
      </w:r>
      <w:r w:rsidRPr="00DF7B3E">
        <w:rPr>
          <w:rFonts w:ascii="Times New Roman" w:hAnsi="Times New Roman"/>
          <w:sz w:val="24"/>
          <w:szCs w:val="24"/>
          <w:lang w:val="bg-BG"/>
        </w:rPr>
        <w:t xml:space="preserve"> получили 21 точки. На всички</w:t>
      </w:r>
      <w:r w:rsidR="006720E3">
        <w:rPr>
          <w:rFonts w:ascii="Times New Roman" w:hAnsi="Times New Roman"/>
          <w:sz w:val="24"/>
          <w:szCs w:val="24"/>
          <w:lang w:val="bg-BG"/>
        </w:rPr>
        <w:t xml:space="preserve"> </w:t>
      </w:r>
      <w:r w:rsidRPr="00DF7B3E">
        <w:rPr>
          <w:rFonts w:ascii="Times New Roman" w:hAnsi="Times New Roman"/>
          <w:sz w:val="24"/>
          <w:szCs w:val="24"/>
          <w:lang w:val="bg-BG"/>
        </w:rPr>
        <w:t xml:space="preserve">тях са изпратени писма, очакват се отговори </w:t>
      </w:r>
      <w:r w:rsidR="006720E3">
        <w:rPr>
          <w:rFonts w:ascii="Times New Roman" w:hAnsi="Times New Roman"/>
          <w:sz w:val="24"/>
          <w:szCs w:val="24"/>
          <w:lang w:val="bg-BG"/>
        </w:rPr>
        <w:t>за да се приключи обработката  по оценка на административното съответствие и</w:t>
      </w:r>
      <w:r w:rsidRPr="00DF7B3E">
        <w:rPr>
          <w:rFonts w:ascii="Times New Roman" w:hAnsi="Times New Roman"/>
          <w:sz w:val="24"/>
          <w:szCs w:val="24"/>
          <w:lang w:val="bg-BG"/>
        </w:rPr>
        <w:t xml:space="preserve"> допустимост до края на месеца.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Оценителната комисия, назначена за енергийната ефективност за обработка на 2 проект</w:t>
      </w:r>
      <w:r w:rsidR="006720E3">
        <w:rPr>
          <w:rFonts w:ascii="Times New Roman" w:hAnsi="Times New Roman"/>
          <w:sz w:val="24"/>
          <w:szCs w:val="24"/>
          <w:lang w:val="bg-BG"/>
        </w:rPr>
        <w:t>ни предложения, върнати от съда е</w:t>
      </w:r>
      <w:r w:rsidRPr="00DF7B3E">
        <w:rPr>
          <w:rFonts w:ascii="Times New Roman" w:hAnsi="Times New Roman"/>
          <w:sz w:val="24"/>
          <w:szCs w:val="24"/>
          <w:lang w:val="bg-BG"/>
        </w:rPr>
        <w:t xml:space="preserve"> приключи</w:t>
      </w:r>
      <w:r w:rsidR="006720E3">
        <w:rPr>
          <w:rFonts w:ascii="Times New Roman" w:hAnsi="Times New Roman"/>
          <w:sz w:val="24"/>
          <w:szCs w:val="24"/>
          <w:lang w:val="bg-BG"/>
        </w:rPr>
        <w:t>ла</w:t>
      </w:r>
      <w:r w:rsidRPr="00DF7B3E">
        <w:rPr>
          <w:rFonts w:ascii="Times New Roman" w:hAnsi="Times New Roman"/>
          <w:sz w:val="24"/>
          <w:szCs w:val="24"/>
          <w:lang w:val="bg-BG"/>
        </w:rPr>
        <w:t xml:space="preserve"> работата си и са изготвени договори.</w:t>
      </w:r>
    </w:p>
    <w:p w:rsidR="00DF7B3E" w:rsidRPr="00DF7B3E" w:rsidRDefault="001C595B"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Подмярка 7.3 е</w:t>
      </w:r>
      <w:r w:rsidR="00DF7B3E" w:rsidRPr="00DF7B3E">
        <w:rPr>
          <w:rFonts w:ascii="Times New Roman" w:hAnsi="Times New Roman"/>
          <w:sz w:val="24"/>
          <w:szCs w:val="24"/>
          <w:lang w:val="bg-BG"/>
        </w:rPr>
        <w:t xml:space="preserve"> доста сложен проект за обработка, като стойността му е </w:t>
      </w:r>
      <w:r w:rsidR="0043136A" w:rsidRPr="0043136A">
        <w:rPr>
          <w:rFonts w:ascii="Times New Roman" w:hAnsi="Times New Roman"/>
          <w:sz w:val="24"/>
          <w:szCs w:val="24"/>
          <w:lang w:val="bg-BG"/>
        </w:rPr>
        <w:t>82 143 600 лева</w:t>
      </w:r>
      <w:r w:rsidR="00DF7B3E" w:rsidRPr="00DF7B3E">
        <w:rPr>
          <w:rFonts w:ascii="Times New Roman" w:hAnsi="Times New Roman"/>
          <w:sz w:val="24"/>
          <w:szCs w:val="24"/>
          <w:lang w:val="bg-BG"/>
        </w:rPr>
        <w:t>, има подготвено писмо, което ще бъде изпратено в най-скоро време на кандидата.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6720E3">
        <w:rPr>
          <w:rFonts w:ascii="Times New Roman" w:hAnsi="Times New Roman"/>
          <w:sz w:val="24"/>
          <w:szCs w:val="24"/>
          <w:lang w:val="bg-BG"/>
        </w:rPr>
        <w:t xml:space="preserve"> по</w:t>
      </w:r>
      <w:r w:rsidRPr="00DF7B3E">
        <w:rPr>
          <w:rFonts w:ascii="Times New Roman" w:hAnsi="Times New Roman"/>
          <w:sz w:val="24"/>
          <w:szCs w:val="24"/>
          <w:lang w:val="bg-BG"/>
        </w:rPr>
        <w:t xml:space="preserve">дмярка 7.6 – </w:t>
      </w:r>
      <w:r w:rsidR="006720E3">
        <w:rPr>
          <w:rFonts w:ascii="Times New Roman" w:hAnsi="Times New Roman"/>
          <w:sz w:val="24"/>
          <w:szCs w:val="24"/>
          <w:lang w:val="bg-BG"/>
        </w:rPr>
        <w:t>подадените проектни</w:t>
      </w:r>
      <w:r w:rsidRPr="00DF7B3E">
        <w:rPr>
          <w:rFonts w:ascii="Times New Roman" w:hAnsi="Times New Roman"/>
          <w:sz w:val="24"/>
          <w:szCs w:val="24"/>
          <w:lang w:val="bg-BG"/>
        </w:rPr>
        <w:t xml:space="preserve"> предложения на местните поделения на вероизповед</w:t>
      </w:r>
      <w:r w:rsidR="006720E3">
        <w:rPr>
          <w:rFonts w:ascii="Times New Roman" w:hAnsi="Times New Roman"/>
          <w:sz w:val="24"/>
          <w:szCs w:val="24"/>
          <w:lang w:val="bg-BG"/>
        </w:rPr>
        <w:t>анията църкви и манастири са</w:t>
      </w:r>
      <w:r w:rsidRPr="00DF7B3E">
        <w:rPr>
          <w:rFonts w:ascii="Times New Roman" w:hAnsi="Times New Roman"/>
          <w:sz w:val="24"/>
          <w:szCs w:val="24"/>
          <w:lang w:val="bg-BG"/>
        </w:rPr>
        <w:t xml:space="preserve"> 133, които са с увеличение на бюджета по заповедта з</w:t>
      </w:r>
      <w:r w:rsidR="006720E3">
        <w:rPr>
          <w:rFonts w:ascii="Times New Roman" w:hAnsi="Times New Roman"/>
          <w:sz w:val="24"/>
          <w:szCs w:val="24"/>
          <w:lang w:val="bg-BG"/>
        </w:rPr>
        <w:t>а прием. На всички</w:t>
      </w:r>
      <w:r w:rsidRPr="00DF7B3E">
        <w:rPr>
          <w:rFonts w:ascii="Times New Roman" w:hAnsi="Times New Roman"/>
          <w:sz w:val="24"/>
          <w:szCs w:val="24"/>
          <w:lang w:val="bg-BG"/>
        </w:rPr>
        <w:t xml:space="preserve"> са изпратени писма, включително втори, на някои се наложи</w:t>
      </w:r>
      <w:r w:rsidR="00940CC1">
        <w:rPr>
          <w:rFonts w:ascii="Times New Roman" w:hAnsi="Times New Roman"/>
          <w:sz w:val="24"/>
          <w:szCs w:val="24"/>
          <w:lang w:val="bg-BG"/>
        </w:rPr>
        <w:t xml:space="preserve"> </w:t>
      </w:r>
      <w:r w:rsidR="006720E3">
        <w:rPr>
          <w:rFonts w:ascii="Times New Roman" w:hAnsi="Times New Roman"/>
          <w:sz w:val="24"/>
          <w:szCs w:val="24"/>
          <w:lang w:val="bg-BG"/>
        </w:rPr>
        <w:t xml:space="preserve">да бъдат изпратени </w:t>
      </w:r>
      <w:r w:rsidRPr="00DF7B3E">
        <w:rPr>
          <w:rFonts w:ascii="Times New Roman" w:hAnsi="Times New Roman"/>
          <w:sz w:val="24"/>
          <w:szCs w:val="24"/>
          <w:lang w:val="bg-BG"/>
        </w:rPr>
        <w:t xml:space="preserve"> и трети</w:t>
      </w:r>
      <w:r w:rsidR="00940CC1">
        <w:rPr>
          <w:rFonts w:ascii="Times New Roman" w:hAnsi="Times New Roman"/>
          <w:sz w:val="24"/>
          <w:szCs w:val="24"/>
          <w:lang w:val="bg-BG"/>
        </w:rPr>
        <w:t xml:space="preserve"> писма</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Очакват се </w:t>
      </w:r>
      <w:r w:rsidR="001A4ECF">
        <w:rPr>
          <w:rFonts w:ascii="Times New Roman" w:hAnsi="Times New Roman"/>
          <w:sz w:val="24"/>
          <w:szCs w:val="24"/>
          <w:lang w:val="bg-BG"/>
        </w:rPr>
        <w:t>отговори другата седмица</w:t>
      </w:r>
      <w:r w:rsidR="006720E3">
        <w:rPr>
          <w:rFonts w:ascii="Times New Roman" w:hAnsi="Times New Roman"/>
          <w:sz w:val="24"/>
          <w:szCs w:val="24"/>
          <w:lang w:val="bg-BG"/>
        </w:rPr>
        <w:t xml:space="preserve"> и</w:t>
      </w:r>
      <w:r w:rsidRPr="00DF7B3E">
        <w:rPr>
          <w:rFonts w:ascii="Times New Roman" w:hAnsi="Times New Roman"/>
          <w:sz w:val="24"/>
          <w:szCs w:val="24"/>
          <w:lang w:val="bg-BG"/>
        </w:rPr>
        <w:t xml:space="preserve"> комисия</w:t>
      </w:r>
      <w:r w:rsidR="006720E3">
        <w:rPr>
          <w:rFonts w:ascii="Times New Roman" w:hAnsi="Times New Roman"/>
          <w:sz w:val="24"/>
          <w:szCs w:val="24"/>
          <w:lang w:val="bg-BG"/>
        </w:rPr>
        <w:t>та</w:t>
      </w:r>
      <w:r w:rsidRPr="00DF7B3E">
        <w:rPr>
          <w:rFonts w:ascii="Times New Roman" w:hAnsi="Times New Roman"/>
          <w:sz w:val="24"/>
          <w:szCs w:val="24"/>
          <w:lang w:val="bg-BG"/>
        </w:rPr>
        <w:t xml:space="preserve"> да приключи работа до </w:t>
      </w:r>
      <w:r w:rsidR="006720E3">
        <w:rPr>
          <w:rFonts w:ascii="Times New Roman" w:hAnsi="Times New Roman"/>
          <w:sz w:val="24"/>
          <w:szCs w:val="24"/>
          <w:lang w:val="bg-BG"/>
        </w:rPr>
        <w:t>края на месец ноември с оценка на</w:t>
      </w:r>
      <w:r w:rsidRPr="00DF7B3E">
        <w:rPr>
          <w:rFonts w:ascii="Times New Roman" w:hAnsi="Times New Roman"/>
          <w:sz w:val="24"/>
          <w:szCs w:val="24"/>
          <w:lang w:val="bg-BG"/>
        </w:rPr>
        <w:t xml:space="preserve"> административно</w:t>
      </w:r>
      <w:r w:rsidR="006720E3">
        <w:rPr>
          <w:rFonts w:ascii="Times New Roman" w:hAnsi="Times New Roman"/>
          <w:sz w:val="24"/>
          <w:szCs w:val="24"/>
          <w:lang w:val="bg-BG"/>
        </w:rPr>
        <w:t>то</w:t>
      </w:r>
      <w:r w:rsidRPr="00DF7B3E">
        <w:rPr>
          <w:rFonts w:ascii="Times New Roman" w:hAnsi="Times New Roman"/>
          <w:sz w:val="24"/>
          <w:szCs w:val="24"/>
          <w:lang w:val="bg-BG"/>
        </w:rPr>
        <w:t xml:space="preserve"> съответствие  и допустимост.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8.1 оценителната комисия е обработила всички проектни предложения, на всичките са изпратени писма за нередовности, очакват отговорите и ако не се наложи да бъдат изпратени</w:t>
      </w:r>
      <w:r w:rsidR="006720E3">
        <w:rPr>
          <w:rFonts w:ascii="Times New Roman" w:hAnsi="Times New Roman"/>
          <w:sz w:val="24"/>
          <w:szCs w:val="24"/>
          <w:lang w:val="bg-BG"/>
        </w:rPr>
        <w:t xml:space="preserve"> повторни писма, </w:t>
      </w:r>
      <w:r w:rsidRPr="00DF7B3E">
        <w:rPr>
          <w:rFonts w:ascii="Times New Roman" w:hAnsi="Times New Roman"/>
          <w:sz w:val="24"/>
          <w:szCs w:val="24"/>
          <w:lang w:val="bg-BG"/>
        </w:rPr>
        <w:t>доклад</w:t>
      </w:r>
      <w:r w:rsidR="006720E3">
        <w:rPr>
          <w:rFonts w:ascii="Times New Roman" w:hAnsi="Times New Roman"/>
          <w:sz w:val="24"/>
          <w:szCs w:val="24"/>
          <w:lang w:val="bg-BG"/>
        </w:rPr>
        <w:t>ът</w:t>
      </w:r>
      <w:r w:rsidRPr="00DF7B3E">
        <w:rPr>
          <w:rFonts w:ascii="Times New Roman" w:hAnsi="Times New Roman"/>
          <w:sz w:val="24"/>
          <w:szCs w:val="24"/>
          <w:lang w:val="bg-BG"/>
        </w:rPr>
        <w:t xml:space="preserve"> за административно съответствие и допустимост</w:t>
      </w:r>
      <w:r w:rsidR="001A4ECF" w:rsidRPr="001A4ECF">
        <w:rPr>
          <w:lang w:val="ru-RU"/>
        </w:rPr>
        <w:t xml:space="preserve"> </w:t>
      </w:r>
      <w:r w:rsidR="001A4ECF">
        <w:rPr>
          <w:rFonts w:ascii="Times New Roman" w:hAnsi="Times New Roman"/>
          <w:sz w:val="24"/>
          <w:szCs w:val="24"/>
          <w:lang w:val="bg-BG"/>
        </w:rPr>
        <w:t xml:space="preserve">ще </w:t>
      </w:r>
      <w:r w:rsidR="001A4ECF" w:rsidRPr="001A4ECF">
        <w:rPr>
          <w:rFonts w:ascii="Times New Roman" w:hAnsi="Times New Roman"/>
          <w:sz w:val="24"/>
          <w:szCs w:val="24"/>
          <w:lang w:val="bg-BG"/>
        </w:rPr>
        <w:t xml:space="preserve"> приключи</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6720E3">
        <w:rPr>
          <w:rFonts w:ascii="Times New Roman" w:hAnsi="Times New Roman"/>
          <w:sz w:val="24"/>
          <w:szCs w:val="24"/>
          <w:lang w:val="bg-BG"/>
        </w:rPr>
        <w:t xml:space="preserve"> подмярка 8.3 също б</w:t>
      </w:r>
      <w:r w:rsidR="00C31DEA">
        <w:rPr>
          <w:rFonts w:ascii="Times New Roman" w:hAnsi="Times New Roman"/>
          <w:sz w:val="24"/>
          <w:szCs w:val="24"/>
          <w:lang w:val="bg-BG"/>
        </w:rPr>
        <w:t>е</w:t>
      </w:r>
      <w:r w:rsidR="006720E3">
        <w:rPr>
          <w:rFonts w:ascii="Times New Roman" w:hAnsi="Times New Roman"/>
          <w:sz w:val="24"/>
          <w:szCs w:val="24"/>
          <w:lang w:val="bg-BG"/>
        </w:rPr>
        <w:t xml:space="preserve"> увеличен </w:t>
      </w:r>
      <w:r w:rsidRPr="00DF7B3E">
        <w:rPr>
          <w:rFonts w:ascii="Times New Roman" w:hAnsi="Times New Roman"/>
          <w:sz w:val="24"/>
          <w:szCs w:val="24"/>
          <w:lang w:val="bg-BG"/>
        </w:rPr>
        <w:t xml:space="preserve"> бюджета в началото на годината. След назначена оценителна комисия в момента</w:t>
      </w:r>
      <w:r w:rsidR="00940CC1">
        <w:rPr>
          <w:rFonts w:ascii="Times New Roman" w:hAnsi="Times New Roman"/>
          <w:sz w:val="24"/>
          <w:szCs w:val="24"/>
          <w:lang w:val="bg-BG"/>
        </w:rPr>
        <w:t xml:space="preserve"> </w:t>
      </w:r>
      <w:r w:rsidR="006720E3">
        <w:rPr>
          <w:rFonts w:ascii="Times New Roman" w:hAnsi="Times New Roman"/>
          <w:sz w:val="24"/>
          <w:szCs w:val="24"/>
          <w:lang w:val="bg-BG"/>
        </w:rPr>
        <w:t>на</w:t>
      </w:r>
      <w:r w:rsidRPr="00DF7B3E">
        <w:rPr>
          <w:rFonts w:ascii="Times New Roman" w:hAnsi="Times New Roman"/>
          <w:sz w:val="24"/>
          <w:szCs w:val="24"/>
          <w:lang w:val="bg-BG"/>
        </w:rPr>
        <w:t xml:space="preserve"> </w:t>
      </w:r>
      <w:r w:rsidR="00C31DEA">
        <w:rPr>
          <w:rFonts w:ascii="Times New Roman" w:hAnsi="Times New Roman"/>
          <w:sz w:val="24"/>
          <w:szCs w:val="24"/>
          <w:lang w:val="bg-BG"/>
        </w:rPr>
        <w:t xml:space="preserve">всички проектни предложения са </w:t>
      </w:r>
      <w:r w:rsidRPr="00DF7B3E">
        <w:rPr>
          <w:rFonts w:ascii="Times New Roman" w:hAnsi="Times New Roman"/>
          <w:sz w:val="24"/>
          <w:szCs w:val="24"/>
          <w:lang w:val="bg-BG"/>
        </w:rPr>
        <w:t xml:space="preserve"> изпратени писма. След увеличението на бюджета се обработват абсо</w:t>
      </w:r>
      <w:r w:rsidR="006720E3">
        <w:rPr>
          <w:rFonts w:ascii="Times New Roman" w:hAnsi="Times New Roman"/>
          <w:sz w:val="24"/>
          <w:szCs w:val="24"/>
          <w:lang w:val="bg-BG"/>
        </w:rPr>
        <w:t>лютно всички получили минимален</w:t>
      </w:r>
      <w:r w:rsidRPr="00DF7B3E">
        <w:rPr>
          <w:rFonts w:ascii="Times New Roman" w:hAnsi="Times New Roman"/>
          <w:sz w:val="24"/>
          <w:szCs w:val="24"/>
          <w:lang w:val="bg-BG"/>
        </w:rPr>
        <w:t xml:space="preserve"> брой</w:t>
      </w:r>
      <w:r w:rsidR="006720E3">
        <w:rPr>
          <w:rFonts w:ascii="Times New Roman" w:hAnsi="Times New Roman"/>
          <w:sz w:val="24"/>
          <w:szCs w:val="24"/>
          <w:lang w:val="bg-BG"/>
        </w:rPr>
        <w:t xml:space="preserve"> - </w:t>
      </w:r>
      <w:r w:rsidRPr="00DF7B3E">
        <w:rPr>
          <w:rFonts w:ascii="Times New Roman" w:hAnsi="Times New Roman"/>
          <w:sz w:val="24"/>
          <w:szCs w:val="24"/>
          <w:lang w:val="bg-BG"/>
        </w:rPr>
        <w:t>31 точки по условията за кандидатстване.</w:t>
      </w:r>
      <w:r w:rsidR="00C65954">
        <w:rPr>
          <w:rFonts w:ascii="Times New Roman" w:hAnsi="Times New Roman"/>
          <w:sz w:val="24"/>
          <w:szCs w:val="24"/>
          <w:lang w:val="bg-BG"/>
        </w:rPr>
        <w:t xml:space="preserve"> </w:t>
      </w:r>
    </w:p>
    <w:p w:rsidR="00DF7B3E" w:rsidRPr="00DF7B3E" w:rsidRDefault="00940CC1"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И забавената подмярка</w:t>
      </w:r>
      <w:r w:rsidR="00DF7B3E" w:rsidRPr="00DF7B3E">
        <w:rPr>
          <w:rFonts w:ascii="Times New Roman" w:hAnsi="Times New Roman"/>
          <w:sz w:val="24"/>
          <w:szCs w:val="24"/>
          <w:lang w:val="bg-BG"/>
        </w:rPr>
        <w:t xml:space="preserve"> 8.6, след приключване на първата оценителна комисия се оказа, че от 97 проектни предложения</w:t>
      </w:r>
      <w:r w:rsidR="00C65954">
        <w:rPr>
          <w:rFonts w:ascii="Times New Roman" w:hAnsi="Times New Roman"/>
          <w:sz w:val="24"/>
          <w:szCs w:val="24"/>
          <w:lang w:val="bg-BG"/>
        </w:rPr>
        <w:t xml:space="preserve">, </w:t>
      </w:r>
      <w:r w:rsidR="00DF7B3E" w:rsidRPr="00DF7B3E">
        <w:rPr>
          <w:rFonts w:ascii="Times New Roman" w:hAnsi="Times New Roman"/>
          <w:sz w:val="24"/>
          <w:szCs w:val="24"/>
          <w:lang w:val="bg-BG"/>
        </w:rPr>
        <w:t>одобрение</w:t>
      </w:r>
      <w:r w:rsidR="00C65954">
        <w:rPr>
          <w:rFonts w:ascii="Times New Roman" w:hAnsi="Times New Roman"/>
          <w:sz w:val="24"/>
          <w:szCs w:val="24"/>
          <w:lang w:val="bg-BG"/>
        </w:rPr>
        <w:t xml:space="preserve"> са получили</w:t>
      </w:r>
      <w:r w:rsidR="00DF7B3E" w:rsidRPr="00DF7B3E">
        <w:rPr>
          <w:rFonts w:ascii="Times New Roman" w:hAnsi="Times New Roman"/>
          <w:sz w:val="24"/>
          <w:szCs w:val="24"/>
          <w:lang w:val="bg-BG"/>
        </w:rPr>
        <w:t xml:space="preserve"> едва 54</w:t>
      </w:r>
      <w:r w:rsidR="00C65954">
        <w:rPr>
          <w:rFonts w:ascii="Times New Roman" w:hAnsi="Times New Roman"/>
          <w:sz w:val="24"/>
          <w:szCs w:val="24"/>
          <w:lang w:val="bg-BG"/>
        </w:rPr>
        <w:t xml:space="preserve"> проектни предложения. Част от бенефициерите са се отказали и има</w:t>
      </w:r>
      <w:r w:rsidR="00DF7B3E" w:rsidRPr="00DF7B3E">
        <w:rPr>
          <w:rFonts w:ascii="Times New Roman" w:hAnsi="Times New Roman"/>
          <w:sz w:val="24"/>
          <w:szCs w:val="24"/>
          <w:lang w:val="bg-BG"/>
        </w:rPr>
        <w:t xml:space="preserve"> 42 </w:t>
      </w:r>
      <w:r w:rsidR="00C65954">
        <w:rPr>
          <w:rFonts w:ascii="Times New Roman" w:hAnsi="Times New Roman"/>
          <w:sz w:val="24"/>
          <w:szCs w:val="24"/>
          <w:lang w:val="bg-BG"/>
        </w:rPr>
        <w:t xml:space="preserve">подписани </w:t>
      </w:r>
      <w:r w:rsidR="00DF7B3E" w:rsidRPr="00DF7B3E">
        <w:rPr>
          <w:rFonts w:ascii="Times New Roman" w:hAnsi="Times New Roman"/>
          <w:sz w:val="24"/>
          <w:szCs w:val="24"/>
          <w:lang w:val="bg-BG"/>
        </w:rPr>
        <w:t>договора</w:t>
      </w:r>
      <w:r w:rsidR="00C31DEA">
        <w:rPr>
          <w:rFonts w:ascii="Times New Roman" w:hAnsi="Times New Roman"/>
          <w:sz w:val="24"/>
          <w:szCs w:val="24"/>
          <w:lang w:val="bg-BG"/>
        </w:rPr>
        <w:t>.</w:t>
      </w:r>
      <w:r w:rsidR="00C65954">
        <w:rPr>
          <w:rFonts w:ascii="Times New Roman" w:hAnsi="Times New Roman"/>
          <w:sz w:val="24"/>
          <w:szCs w:val="24"/>
          <w:lang w:val="bg-BG"/>
        </w:rPr>
        <w:t xml:space="preserve"> Освободен е </w:t>
      </w:r>
      <w:r w:rsidR="00C31DEA">
        <w:rPr>
          <w:rFonts w:ascii="Times New Roman" w:hAnsi="Times New Roman"/>
          <w:sz w:val="24"/>
          <w:szCs w:val="24"/>
          <w:lang w:val="bg-BG"/>
        </w:rPr>
        <w:t>бюджет, има</w:t>
      </w:r>
      <w:r w:rsidR="00DF7B3E" w:rsidRPr="00DF7B3E">
        <w:rPr>
          <w:rFonts w:ascii="Times New Roman" w:hAnsi="Times New Roman"/>
          <w:sz w:val="24"/>
          <w:szCs w:val="24"/>
          <w:lang w:val="bg-BG"/>
        </w:rPr>
        <w:t xml:space="preserve"> и леко увеличение на</w:t>
      </w:r>
      <w:r w:rsidR="00C65954">
        <w:rPr>
          <w:rFonts w:ascii="Times New Roman" w:hAnsi="Times New Roman"/>
          <w:sz w:val="24"/>
          <w:szCs w:val="24"/>
          <w:lang w:val="bg-BG"/>
        </w:rPr>
        <w:t xml:space="preserve"> бюджета в началото на годината. Назначена </w:t>
      </w:r>
      <w:r w:rsidR="00DF7B3E" w:rsidRPr="00DF7B3E">
        <w:rPr>
          <w:rFonts w:ascii="Times New Roman" w:hAnsi="Times New Roman"/>
          <w:sz w:val="24"/>
          <w:szCs w:val="24"/>
          <w:lang w:val="bg-BG"/>
        </w:rPr>
        <w:t>е нова оценителна комисия за 35 предложения, които в момента са в процес на оценка. Целта е</w:t>
      </w:r>
      <w:r w:rsidR="00C65954">
        <w:rPr>
          <w:rFonts w:ascii="Times New Roman" w:hAnsi="Times New Roman"/>
          <w:sz w:val="24"/>
          <w:szCs w:val="24"/>
          <w:lang w:val="bg-BG"/>
        </w:rPr>
        <w:t xml:space="preserve"> в</w:t>
      </w:r>
      <w:r w:rsidR="00DF7B3E" w:rsidRPr="00DF7B3E">
        <w:rPr>
          <w:rFonts w:ascii="Times New Roman" w:hAnsi="Times New Roman"/>
          <w:sz w:val="24"/>
          <w:szCs w:val="24"/>
          <w:lang w:val="bg-BG"/>
        </w:rPr>
        <w:t xml:space="preserve"> срок до 10 декември да се изпратят писма на абсолютно всички и до </w:t>
      </w:r>
      <w:r w:rsidR="00C65954">
        <w:rPr>
          <w:rFonts w:ascii="Times New Roman" w:hAnsi="Times New Roman"/>
          <w:sz w:val="24"/>
          <w:szCs w:val="24"/>
          <w:lang w:val="bg-BG"/>
        </w:rPr>
        <w:t>края на годината да има оценка н</w:t>
      </w:r>
      <w:r w:rsidR="00DF7B3E" w:rsidRPr="00DF7B3E">
        <w:rPr>
          <w:rFonts w:ascii="Times New Roman" w:hAnsi="Times New Roman"/>
          <w:sz w:val="24"/>
          <w:szCs w:val="24"/>
          <w:lang w:val="bg-BG"/>
        </w:rPr>
        <w:t>а административно</w:t>
      </w:r>
      <w:r w:rsidR="00C65954">
        <w:rPr>
          <w:rFonts w:ascii="Times New Roman" w:hAnsi="Times New Roman"/>
          <w:sz w:val="24"/>
          <w:szCs w:val="24"/>
          <w:lang w:val="bg-BG"/>
        </w:rPr>
        <w:t>то</w:t>
      </w:r>
      <w:r w:rsidR="00DF7B3E" w:rsidRPr="00DF7B3E">
        <w:rPr>
          <w:rFonts w:ascii="Times New Roman" w:hAnsi="Times New Roman"/>
          <w:sz w:val="24"/>
          <w:szCs w:val="24"/>
          <w:lang w:val="bg-BG"/>
        </w:rPr>
        <w:t xml:space="preserve"> съответствие и допустимост.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КАЛОЯН КОСТАДИНОВ</w:t>
      </w:r>
      <w:r w:rsidRPr="00DF7B3E">
        <w:rPr>
          <w:rFonts w:ascii="Times New Roman" w:hAnsi="Times New Roman"/>
          <w:sz w:val="24"/>
          <w:szCs w:val="24"/>
          <w:lang w:val="bg-BG"/>
        </w:rPr>
        <w:t>, началник</w:t>
      </w:r>
      <w:r w:rsidR="00DD2D2F">
        <w:rPr>
          <w:rFonts w:ascii="Times New Roman" w:hAnsi="Times New Roman"/>
          <w:sz w:val="24"/>
          <w:szCs w:val="24"/>
          <w:lang w:val="bg-BG"/>
        </w:rPr>
        <w:t xml:space="preserve"> на</w:t>
      </w:r>
      <w:r w:rsidRPr="00DF7B3E">
        <w:rPr>
          <w:rFonts w:ascii="Times New Roman" w:hAnsi="Times New Roman"/>
          <w:sz w:val="24"/>
          <w:szCs w:val="24"/>
          <w:lang w:val="bg-BG"/>
        </w:rPr>
        <w:t xml:space="preserve"> отдел „</w:t>
      </w:r>
      <w:r w:rsidR="004040F8">
        <w:rPr>
          <w:rFonts w:ascii="Times New Roman" w:hAnsi="Times New Roman"/>
          <w:sz w:val="24"/>
          <w:szCs w:val="24"/>
          <w:lang w:val="bg-BG"/>
        </w:rPr>
        <w:t>Прилагане на стратегии на ВОМР</w:t>
      </w:r>
      <w:r w:rsidRPr="00DF7B3E">
        <w:rPr>
          <w:rFonts w:ascii="Times New Roman" w:hAnsi="Times New Roman"/>
          <w:sz w:val="24"/>
          <w:szCs w:val="24"/>
          <w:lang w:val="bg-BG"/>
        </w:rPr>
        <w:t>” представи направеното по обработката на проектните предложения по ВОМР.</w:t>
      </w:r>
    </w:p>
    <w:p w:rsidR="00DF7B3E" w:rsidRPr="00DF7B3E" w:rsidRDefault="00DD2D2F"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w:t>
      </w:r>
      <w:r w:rsidR="00DF7B3E" w:rsidRPr="00DF7B3E">
        <w:rPr>
          <w:rFonts w:ascii="Times New Roman" w:hAnsi="Times New Roman"/>
          <w:sz w:val="24"/>
          <w:szCs w:val="24"/>
          <w:lang w:val="bg-BG"/>
        </w:rPr>
        <w:t xml:space="preserve">о </w:t>
      </w:r>
      <w:r>
        <w:rPr>
          <w:rFonts w:ascii="Times New Roman" w:hAnsi="Times New Roman"/>
          <w:sz w:val="24"/>
          <w:szCs w:val="24"/>
          <w:lang w:val="bg-BG"/>
        </w:rPr>
        <w:t xml:space="preserve">подмярка </w:t>
      </w:r>
      <w:r w:rsidR="00DF7B3E" w:rsidRPr="00DF7B3E">
        <w:rPr>
          <w:rFonts w:ascii="Times New Roman" w:hAnsi="Times New Roman"/>
          <w:sz w:val="24"/>
          <w:szCs w:val="24"/>
          <w:lang w:val="bg-BG"/>
        </w:rPr>
        <w:t>19.2 с</w:t>
      </w:r>
      <w:r>
        <w:rPr>
          <w:rFonts w:ascii="Times New Roman" w:hAnsi="Times New Roman"/>
          <w:sz w:val="24"/>
          <w:szCs w:val="24"/>
          <w:lang w:val="bg-BG"/>
        </w:rPr>
        <w:t>а</w:t>
      </w:r>
      <w:r w:rsidR="00DF7B3E" w:rsidRPr="00DF7B3E">
        <w:rPr>
          <w:rFonts w:ascii="Times New Roman" w:hAnsi="Times New Roman"/>
          <w:sz w:val="24"/>
          <w:szCs w:val="24"/>
          <w:lang w:val="bg-BG"/>
        </w:rPr>
        <w:t xml:space="preserve"> сключени общо 677 договора на приблизителна стойност от 36 млн.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В края на месец юни новото ръководство създаде екшън план за преодоляване на забавянето</w:t>
      </w:r>
      <w:r w:rsidR="004040F8">
        <w:rPr>
          <w:rFonts w:ascii="Times New Roman" w:hAnsi="Times New Roman"/>
          <w:sz w:val="24"/>
          <w:szCs w:val="24"/>
          <w:lang w:val="bg-BG"/>
        </w:rPr>
        <w:t xml:space="preserve"> в разглеждането</w:t>
      </w:r>
      <w:r w:rsidRPr="00DF7B3E">
        <w:rPr>
          <w:rFonts w:ascii="Times New Roman" w:hAnsi="Times New Roman"/>
          <w:sz w:val="24"/>
          <w:szCs w:val="24"/>
          <w:lang w:val="bg-BG"/>
        </w:rPr>
        <w:t xml:space="preserve"> на про</w:t>
      </w:r>
      <w:r w:rsidR="00C65954">
        <w:rPr>
          <w:rFonts w:ascii="Times New Roman" w:hAnsi="Times New Roman"/>
          <w:sz w:val="24"/>
          <w:szCs w:val="24"/>
          <w:lang w:val="bg-BG"/>
        </w:rPr>
        <w:t>ектите и процедурите,</w:t>
      </w:r>
      <w:r w:rsidRPr="00DF7B3E">
        <w:rPr>
          <w:rFonts w:ascii="Times New Roman" w:hAnsi="Times New Roman"/>
          <w:sz w:val="24"/>
          <w:szCs w:val="24"/>
          <w:lang w:val="bg-BG"/>
        </w:rPr>
        <w:t xml:space="preserve"> постъпили в Държавен фонд „Земеделие”. </w:t>
      </w:r>
    </w:p>
    <w:p w:rsidR="00DF7B3E" w:rsidRPr="00DF7B3E" w:rsidRDefault="00C65954"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В екшън плана е</w:t>
      </w:r>
      <w:r w:rsidR="00DF7B3E" w:rsidRPr="00DF7B3E">
        <w:rPr>
          <w:rFonts w:ascii="Times New Roman" w:hAnsi="Times New Roman"/>
          <w:sz w:val="24"/>
          <w:szCs w:val="24"/>
          <w:lang w:val="bg-BG"/>
        </w:rPr>
        <w:t xml:space="preserve"> заложено да бъде привлечен допълнителен капацитет от областните дирекции и в резултат на това бяха разпределени 357 проекта и 104 процедури, като те</w:t>
      </w:r>
      <w:r w:rsidR="00DD2D2F">
        <w:rPr>
          <w:rFonts w:ascii="Times New Roman" w:hAnsi="Times New Roman"/>
          <w:sz w:val="24"/>
          <w:szCs w:val="24"/>
          <w:lang w:val="bg-BG"/>
        </w:rPr>
        <w:t xml:space="preserve">зи проекти не са включени в </w:t>
      </w:r>
      <w:r w:rsidR="00DF7B3E" w:rsidRPr="00DF7B3E">
        <w:rPr>
          <w:rFonts w:ascii="Times New Roman" w:hAnsi="Times New Roman"/>
          <w:sz w:val="24"/>
          <w:szCs w:val="24"/>
          <w:lang w:val="bg-BG"/>
        </w:rPr>
        <w:t xml:space="preserve"> 104</w:t>
      </w:r>
      <w:r w:rsidR="00DD2D2F">
        <w:rPr>
          <w:rFonts w:ascii="Times New Roman" w:hAnsi="Times New Roman"/>
          <w:sz w:val="24"/>
          <w:szCs w:val="24"/>
          <w:lang w:val="bg-BG"/>
        </w:rPr>
        <w:t>- те</w:t>
      </w:r>
      <w:r w:rsidR="00DF7B3E" w:rsidRPr="00DF7B3E">
        <w:rPr>
          <w:rFonts w:ascii="Times New Roman" w:hAnsi="Times New Roman"/>
          <w:sz w:val="24"/>
          <w:szCs w:val="24"/>
          <w:lang w:val="bg-BG"/>
        </w:rPr>
        <w:t xml:space="preserve"> процедури.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От тези 357 проекта са финализирани 305 проекта, остават 52 проекта, на които са изпратени писма, има  върнати отговори и в рамките на </w:t>
      </w:r>
      <w:r w:rsidR="00DD2D2F">
        <w:rPr>
          <w:rFonts w:ascii="Times New Roman" w:hAnsi="Times New Roman"/>
          <w:sz w:val="24"/>
          <w:szCs w:val="24"/>
          <w:lang w:val="bg-BG"/>
        </w:rPr>
        <w:t xml:space="preserve">седмица, </w:t>
      </w:r>
      <w:r w:rsidR="00940CC1">
        <w:rPr>
          <w:rFonts w:ascii="Times New Roman" w:hAnsi="Times New Roman"/>
          <w:sz w:val="24"/>
          <w:szCs w:val="24"/>
          <w:lang w:val="bg-BG"/>
        </w:rPr>
        <w:t>две тези проекти ще</w:t>
      </w:r>
      <w:r w:rsidRPr="00DF7B3E">
        <w:rPr>
          <w:rFonts w:ascii="Times New Roman" w:hAnsi="Times New Roman"/>
          <w:sz w:val="24"/>
          <w:szCs w:val="24"/>
          <w:lang w:val="bg-BG"/>
        </w:rPr>
        <w:t xml:space="preserve"> бъдат приключени</w:t>
      </w:r>
      <w:r w:rsidR="00DD2D2F">
        <w:rPr>
          <w:rFonts w:ascii="Times New Roman" w:hAnsi="Times New Roman"/>
          <w:sz w:val="24"/>
          <w:szCs w:val="24"/>
          <w:lang w:val="bg-BG"/>
        </w:rPr>
        <w:t>.</w:t>
      </w:r>
      <w:r w:rsidRPr="00DF7B3E">
        <w:rPr>
          <w:rFonts w:ascii="Times New Roman" w:hAnsi="Times New Roman"/>
          <w:sz w:val="24"/>
          <w:szCs w:val="24"/>
          <w:lang w:val="bg-BG"/>
        </w:rPr>
        <w:t xml:space="preserve"> По 104-те процедури  остават 9 неприключили. Целта е до седмица</w:t>
      </w:r>
      <w:r w:rsidR="00DD2D2F">
        <w:rPr>
          <w:rFonts w:ascii="Times New Roman" w:hAnsi="Times New Roman"/>
          <w:sz w:val="24"/>
          <w:szCs w:val="24"/>
          <w:lang w:val="bg-BG"/>
        </w:rPr>
        <w:t xml:space="preserve">, </w:t>
      </w:r>
      <w:r w:rsidRPr="00DF7B3E">
        <w:rPr>
          <w:rFonts w:ascii="Times New Roman" w:hAnsi="Times New Roman"/>
          <w:sz w:val="24"/>
          <w:szCs w:val="24"/>
          <w:lang w:val="bg-BG"/>
        </w:rPr>
        <w:t>две да бъдат финализирани и тези 9 процедури.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 приключилите вече 95 процедури бяха разпределени 45 проекта. Изпратени са десетдневки, след получаване на отговорите ще се пристъпи към финализиране на проектите.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Освен тези 104 процедури постъпват нови процедури, 25 </w:t>
      </w:r>
      <w:r w:rsidR="00C65954">
        <w:rPr>
          <w:rFonts w:ascii="Times New Roman" w:hAnsi="Times New Roman"/>
          <w:sz w:val="24"/>
          <w:szCs w:val="24"/>
          <w:lang w:val="bg-BG"/>
        </w:rPr>
        <w:t>са разпределени към отдел ВОМР</w:t>
      </w:r>
      <w:r w:rsidRPr="00DF7B3E">
        <w:rPr>
          <w:rFonts w:ascii="Times New Roman" w:hAnsi="Times New Roman"/>
          <w:sz w:val="24"/>
          <w:szCs w:val="24"/>
          <w:lang w:val="bg-BG"/>
        </w:rPr>
        <w:t>. На тези 25 процедури са изпратени десетдневки, очакват се отговори.</w:t>
      </w:r>
    </w:p>
    <w:p w:rsidR="00C65954"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ИВАН ГЛАВЧОВСКИ </w:t>
      </w:r>
      <w:r w:rsidRPr="00DF7B3E">
        <w:rPr>
          <w:rFonts w:ascii="Times New Roman" w:hAnsi="Times New Roman"/>
          <w:sz w:val="24"/>
          <w:szCs w:val="24"/>
          <w:lang w:val="bg-BG"/>
        </w:rPr>
        <w:t xml:space="preserve">посочи, че има  разминаване в  договорираните средства и в процентите на изпълнение. Видно е, че </w:t>
      </w:r>
      <w:r w:rsidR="001A4ECF">
        <w:rPr>
          <w:rFonts w:ascii="Times New Roman" w:hAnsi="Times New Roman"/>
          <w:sz w:val="24"/>
          <w:szCs w:val="24"/>
          <w:lang w:val="bg-BG"/>
        </w:rPr>
        <w:t>има страшно забавяне. У</w:t>
      </w:r>
      <w:r w:rsidRPr="00DF7B3E">
        <w:rPr>
          <w:rFonts w:ascii="Times New Roman" w:hAnsi="Times New Roman"/>
          <w:sz w:val="24"/>
          <w:szCs w:val="24"/>
          <w:lang w:val="bg-BG"/>
        </w:rPr>
        <w:t>свояването</w:t>
      </w:r>
      <w:r w:rsidR="00C65954">
        <w:rPr>
          <w:lang w:val="ru-RU"/>
        </w:rPr>
        <w:t xml:space="preserve">, </w:t>
      </w:r>
      <w:r w:rsidRPr="00DF7B3E">
        <w:rPr>
          <w:rFonts w:ascii="Times New Roman" w:hAnsi="Times New Roman"/>
          <w:sz w:val="24"/>
          <w:szCs w:val="24"/>
          <w:lang w:val="bg-BG"/>
        </w:rPr>
        <w:t>направено в рамките на шест го</w:t>
      </w:r>
      <w:r w:rsidR="00C65954">
        <w:rPr>
          <w:rFonts w:ascii="Times New Roman" w:hAnsi="Times New Roman"/>
          <w:sz w:val="24"/>
          <w:szCs w:val="24"/>
          <w:lang w:val="bg-BG"/>
        </w:rPr>
        <w:t xml:space="preserve">дини е в порядъка на около 40 % </w:t>
      </w:r>
      <w:r w:rsidRPr="00DF7B3E">
        <w:rPr>
          <w:rFonts w:ascii="Times New Roman" w:hAnsi="Times New Roman"/>
          <w:sz w:val="24"/>
          <w:szCs w:val="24"/>
          <w:lang w:val="bg-BG"/>
        </w:rPr>
        <w:t xml:space="preserve"> и не е ясно как в рамките на оставащите две години и половина </w:t>
      </w:r>
      <w:r w:rsidR="00C65954">
        <w:rPr>
          <w:rFonts w:ascii="Times New Roman" w:hAnsi="Times New Roman"/>
          <w:sz w:val="24"/>
          <w:szCs w:val="24"/>
          <w:lang w:val="bg-BG"/>
        </w:rPr>
        <w:t xml:space="preserve">това </w:t>
      </w:r>
      <w:r w:rsidRPr="00DF7B3E">
        <w:rPr>
          <w:rFonts w:ascii="Times New Roman" w:hAnsi="Times New Roman"/>
          <w:sz w:val="24"/>
          <w:szCs w:val="24"/>
          <w:lang w:val="bg-BG"/>
        </w:rPr>
        <w:t>ще бъде</w:t>
      </w:r>
      <w:r w:rsidR="00C65954">
        <w:rPr>
          <w:rFonts w:ascii="Times New Roman" w:hAnsi="Times New Roman"/>
          <w:sz w:val="24"/>
          <w:szCs w:val="24"/>
          <w:lang w:val="bg-BG"/>
        </w:rPr>
        <w:t xml:space="preserve"> наваксано</w:t>
      </w:r>
      <w:r w:rsidRPr="00DF7B3E">
        <w:rPr>
          <w:rFonts w:ascii="Times New Roman" w:hAnsi="Times New Roman"/>
          <w:sz w:val="24"/>
          <w:szCs w:val="24"/>
          <w:lang w:val="bg-BG"/>
        </w:rPr>
        <w:t xml:space="preserve">. Ясно </w:t>
      </w:r>
      <w:r w:rsidR="00C65954">
        <w:rPr>
          <w:rFonts w:ascii="Times New Roman" w:hAnsi="Times New Roman"/>
          <w:sz w:val="24"/>
          <w:szCs w:val="24"/>
          <w:lang w:val="bg-BG"/>
        </w:rPr>
        <w:t>е, че забавянето не е от вчера.</w:t>
      </w:r>
      <w:r w:rsidRPr="00DF7B3E">
        <w:rPr>
          <w:rFonts w:ascii="Times New Roman" w:hAnsi="Times New Roman"/>
          <w:sz w:val="24"/>
          <w:szCs w:val="24"/>
          <w:lang w:val="bg-BG"/>
        </w:rPr>
        <w:t xml:space="preserve"> </w:t>
      </w:r>
    </w:p>
    <w:p w:rsidR="00DF7B3E" w:rsidRPr="00DF7B3E" w:rsidRDefault="00C65954"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Г-н Главчовски повдигна</w:t>
      </w:r>
      <w:r w:rsidR="00DF7B3E" w:rsidRPr="00DF7B3E">
        <w:rPr>
          <w:rFonts w:ascii="Times New Roman" w:hAnsi="Times New Roman"/>
          <w:sz w:val="24"/>
          <w:szCs w:val="24"/>
          <w:lang w:val="bg-BG"/>
        </w:rPr>
        <w:t xml:space="preserve"> въпроса за</w:t>
      </w:r>
      <w:r>
        <w:rPr>
          <w:rFonts w:ascii="Times New Roman" w:hAnsi="Times New Roman"/>
          <w:sz w:val="24"/>
          <w:szCs w:val="24"/>
          <w:lang w:val="bg-BG"/>
        </w:rPr>
        <w:t xml:space="preserve"> хода на</w:t>
      </w:r>
      <w:r w:rsidR="00DF7B3E" w:rsidRPr="00DF7B3E">
        <w:rPr>
          <w:rFonts w:ascii="Times New Roman" w:hAnsi="Times New Roman"/>
          <w:sz w:val="24"/>
          <w:szCs w:val="24"/>
          <w:lang w:val="bg-BG"/>
        </w:rPr>
        <w:t xml:space="preserve"> 11 нотификация</w:t>
      </w:r>
      <w:r w:rsidR="001A4ECF">
        <w:rPr>
          <w:rFonts w:ascii="Times New Roman" w:hAnsi="Times New Roman"/>
          <w:sz w:val="24"/>
          <w:szCs w:val="24"/>
          <w:lang w:val="bg-BG"/>
        </w:rPr>
        <w:t xml:space="preserve"> на ПРСР, какти и за</w:t>
      </w:r>
      <w:r w:rsidR="00DF7B3E" w:rsidRPr="00DF7B3E">
        <w:rPr>
          <w:rFonts w:ascii="Times New Roman" w:hAnsi="Times New Roman"/>
          <w:sz w:val="24"/>
          <w:szCs w:val="24"/>
          <w:lang w:val="bg-BG"/>
        </w:rPr>
        <w:t xml:space="preserve"> открита</w:t>
      </w:r>
      <w:r>
        <w:rPr>
          <w:rFonts w:ascii="Times New Roman" w:hAnsi="Times New Roman"/>
          <w:sz w:val="24"/>
          <w:szCs w:val="24"/>
          <w:lang w:val="bg-BG"/>
        </w:rPr>
        <w:t>та процедура по подмярка  4.1 с</w:t>
      </w:r>
      <w:r w:rsidR="00DF7B3E" w:rsidRPr="00DF7B3E">
        <w:rPr>
          <w:rFonts w:ascii="Times New Roman" w:hAnsi="Times New Roman"/>
          <w:sz w:val="24"/>
          <w:szCs w:val="24"/>
          <w:lang w:val="bg-BG"/>
        </w:rPr>
        <w:t xml:space="preserve"> включен бюджет, който е от плана за възстановяване. Г-н Главчовски попита какво ще стане при положение, че планът не бъде одобрен или променен.</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предположи, че най-вероятно </w:t>
      </w:r>
      <w:r w:rsidR="00C65954">
        <w:rPr>
          <w:rFonts w:ascii="Times New Roman" w:hAnsi="Times New Roman"/>
          <w:sz w:val="24"/>
          <w:szCs w:val="24"/>
          <w:lang w:val="bg-BG"/>
        </w:rPr>
        <w:t xml:space="preserve">от г-н Главчовски </w:t>
      </w:r>
      <w:r w:rsidRPr="00DF7B3E">
        <w:rPr>
          <w:rFonts w:ascii="Times New Roman" w:hAnsi="Times New Roman"/>
          <w:sz w:val="24"/>
          <w:szCs w:val="24"/>
          <w:lang w:val="bg-BG"/>
        </w:rPr>
        <w:t>не са взети предвид данните за ИСАК базираните мерки и поради това се получава това разминава</w:t>
      </w:r>
      <w:r w:rsidR="00C65954">
        <w:rPr>
          <w:rFonts w:ascii="Times New Roman" w:hAnsi="Times New Roman"/>
          <w:sz w:val="24"/>
          <w:szCs w:val="24"/>
          <w:lang w:val="bg-BG"/>
        </w:rPr>
        <w:t>не</w:t>
      </w:r>
      <w:r w:rsidRPr="00DF7B3E">
        <w:rPr>
          <w:rFonts w:ascii="Times New Roman" w:hAnsi="Times New Roman"/>
          <w:sz w:val="24"/>
          <w:szCs w:val="24"/>
          <w:lang w:val="bg-BG"/>
        </w:rPr>
        <w:t>. Тя информира, че ак</w:t>
      </w:r>
      <w:r w:rsidR="00C65954">
        <w:rPr>
          <w:rFonts w:ascii="Times New Roman" w:hAnsi="Times New Roman"/>
          <w:sz w:val="24"/>
          <w:szCs w:val="24"/>
          <w:lang w:val="bg-BG"/>
        </w:rPr>
        <w:t>туалната информация за процента на</w:t>
      </w:r>
      <w:r w:rsidRPr="00DF7B3E">
        <w:rPr>
          <w:rFonts w:ascii="Times New Roman" w:hAnsi="Times New Roman"/>
          <w:sz w:val="24"/>
          <w:szCs w:val="24"/>
          <w:lang w:val="bg-BG"/>
        </w:rPr>
        <w:t xml:space="preserve"> дог</w:t>
      </w:r>
      <w:r w:rsidR="00C65954">
        <w:rPr>
          <w:rFonts w:ascii="Times New Roman" w:hAnsi="Times New Roman"/>
          <w:sz w:val="24"/>
          <w:szCs w:val="24"/>
          <w:lang w:val="bg-BG"/>
        </w:rPr>
        <w:t>оворени и процента на</w:t>
      </w:r>
      <w:r w:rsidRPr="00DF7B3E">
        <w:rPr>
          <w:rFonts w:ascii="Times New Roman" w:hAnsi="Times New Roman"/>
          <w:sz w:val="24"/>
          <w:szCs w:val="24"/>
          <w:lang w:val="bg-BG"/>
        </w:rPr>
        <w:t xml:space="preserve"> усвоени средства по ПРСР се публикува ежемесечно на страницата на Държавен фонд „Земеделие” в секция Програма за развитие на селските райони, подсекция „Публичност на подмерките”.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ИВАН ГЛАВЧОВСКИ </w:t>
      </w:r>
      <w:r w:rsidRPr="00DF7B3E">
        <w:rPr>
          <w:rFonts w:ascii="Times New Roman" w:hAnsi="Times New Roman"/>
          <w:sz w:val="24"/>
          <w:szCs w:val="24"/>
          <w:lang w:val="bg-BG"/>
        </w:rPr>
        <w:t>уточни, че изпратеното от него запитване, касае усв</w:t>
      </w:r>
      <w:r w:rsidR="001A4ECF">
        <w:rPr>
          <w:rFonts w:ascii="Times New Roman" w:hAnsi="Times New Roman"/>
          <w:sz w:val="24"/>
          <w:szCs w:val="24"/>
          <w:lang w:val="bg-BG"/>
        </w:rPr>
        <w:t>ояването на  мярка 4</w:t>
      </w:r>
      <w:r w:rsidRPr="00DF7B3E">
        <w:rPr>
          <w:rFonts w:ascii="Times New Roman" w:hAnsi="Times New Roman"/>
          <w:sz w:val="24"/>
          <w:szCs w:val="24"/>
          <w:lang w:val="bg-BG"/>
        </w:rPr>
        <w:t>. Там средствата са доста повече, отколкото е определено като бюджет и не е ясно откъде се получава това разминаване. Г-н Главчовски допълни въпроса  си с това, че има доста неизпълнени проекти и няма информация защо са отказани тези проекти, къде отиват средствата, как се разпределят.</w:t>
      </w:r>
    </w:p>
    <w:p w:rsidR="00DF7B3E" w:rsidRPr="005C6B23" w:rsidRDefault="00DF7B3E"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b/>
          <w:color w:val="000000" w:themeColor="text1"/>
          <w:sz w:val="24"/>
          <w:szCs w:val="24"/>
          <w:lang w:val="bg-BG"/>
        </w:rPr>
        <w:t>г-жа ВАНЯ СЛАВЯНОВА</w:t>
      </w:r>
      <w:r w:rsidRPr="005C6B23">
        <w:rPr>
          <w:rFonts w:ascii="Times New Roman" w:hAnsi="Times New Roman"/>
          <w:color w:val="000000" w:themeColor="text1"/>
          <w:sz w:val="24"/>
          <w:szCs w:val="24"/>
          <w:lang w:val="bg-BG"/>
        </w:rPr>
        <w:t xml:space="preserve"> </w:t>
      </w:r>
      <w:r w:rsidR="00C65954" w:rsidRPr="005C6B23">
        <w:rPr>
          <w:rFonts w:ascii="Times New Roman" w:hAnsi="Times New Roman"/>
          <w:color w:val="000000" w:themeColor="text1"/>
          <w:sz w:val="24"/>
          <w:szCs w:val="24"/>
          <w:lang w:val="bg-BG"/>
        </w:rPr>
        <w:t>презентира процента на усвоява</w:t>
      </w:r>
      <w:r w:rsidR="00280C23" w:rsidRPr="005C6B23">
        <w:rPr>
          <w:rFonts w:ascii="Times New Roman" w:hAnsi="Times New Roman"/>
          <w:color w:val="000000" w:themeColor="text1"/>
          <w:sz w:val="24"/>
          <w:szCs w:val="24"/>
          <w:lang w:val="bg-BG"/>
        </w:rPr>
        <w:t>не по програмата към 15 ноември</w:t>
      </w:r>
      <w:r w:rsidRPr="005C6B23">
        <w:rPr>
          <w:rFonts w:ascii="Times New Roman" w:hAnsi="Times New Roman"/>
          <w:color w:val="000000" w:themeColor="text1"/>
          <w:sz w:val="24"/>
          <w:szCs w:val="24"/>
          <w:lang w:val="bg-BG"/>
        </w:rPr>
        <w:t xml:space="preserve">. От общ бюджет по програмата 5 662 млн. лева публични средства са разплатени 3 653 млн. лева. </w:t>
      </w:r>
    </w:p>
    <w:p w:rsidR="00DF7B3E" w:rsidRPr="005C6B23" w:rsidRDefault="00DF7B3E"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 xml:space="preserve">Общото усвояване по програмата е </w:t>
      </w:r>
      <w:r w:rsidR="00635FC9" w:rsidRPr="005C6B23">
        <w:rPr>
          <w:rFonts w:ascii="Times New Roman" w:hAnsi="Times New Roman"/>
          <w:color w:val="000000" w:themeColor="text1"/>
          <w:sz w:val="24"/>
          <w:szCs w:val="24"/>
          <w:lang w:val="bg-BG"/>
        </w:rPr>
        <w:t xml:space="preserve">64.52 %. </w:t>
      </w:r>
      <w:r w:rsidR="00280C23" w:rsidRPr="005C6B23">
        <w:rPr>
          <w:rFonts w:ascii="Times New Roman" w:hAnsi="Times New Roman"/>
          <w:color w:val="000000" w:themeColor="text1"/>
          <w:sz w:val="24"/>
          <w:szCs w:val="24"/>
          <w:lang w:val="bg-BG"/>
        </w:rPr>
        <w:t xml:space="preserve"> </w:t>
      </w:r>
      <w:r w:rsidR="00635FC9" w:rsidRPr="005C6B23">
        <w:rPr>
          <w:rFonts w:ascii="Times New Roman" w:hAnsi="Times New Roman"/>
          <w:color w:val="000000" w:themeColor="text1"/>
          <w:sz w:val="24"/>
          <w:szCs w:val="24"/>
          <w:lang w:val="bg-BG"/>
        </w:rPr>
        <w:t>Г-жа Славянова уточни</w:t>
      </w:r>
      <w:r w:rsidR="00280C23" w:rsidRPr="005C6B23">
        <w:rPr>
          <w:rFonts w:ascii="Times New Roman" w:hAnsi="Times New Roman"/>
          <w:color w:val="000000" w:themeColor="text1"/>
          <w:sz w:val="24"/>
          <w:szCs w:val="24"/>
          <w:lang w:val="bg-BG"/>
        </w:rPr>
        <w:t>, че за</w:t>
      </w:r>
      <w:r w:rsidRPr="005C6B23">
        <w:rPr>
          <w:rFonts w:ascii="Times New Roman" w:hAnsi="Times New Roman"/>
          <w:color w:val="000000" w:themeColor="text1"/>
          <w:sz w:val="24"/>
          <w:szCs w:val="24"/>
          <w:lang w:val="bg-BG"/>
        </w:rPr>
        <w:t xml:space="preserve"> усвояването на програмата н</w:t>
      </w:r>
      <w:r w:rsidR="00280C23" w:rsidRPr="005C6B23">
        <w:rPr>
          <w:rFonts w:ascii="Times New Roman" w:hAnsi="Times New Roman"/>
          <w:color w:val="000000" w:themeColor="text1"/>
          <w:sz w:val="24"/>
          <w:szCs w:val="24"/>
          <w:lang w:val="bg-BG"/>
        </w:rPr>
        <w:t>е следва да се правят справки в</w:t>
      </w:r>
      <w:r w:rsidRPr="005C6B23">
        <w:rPr>
          <w:rFonts w:ascii="Times New Roman" w:hAnsi="Times New Roman"/>
          <w:color w:val="000000" w:themeColor="text1"/>
          <w:sz w:val="24"/>
          <w:szCs w:val="24"/>
          <w:lang w:val="bg-BG"/>
        </w:rPr>
        <w:t xml:space="preserve"> ИСУН. Информацията е налична на сайта на Държавен фонд „Земеделие”, защото Фонд „Земеделие” влезе в И</w:t>
      </w:r>
      <w:r w:rsidR="00280C23" w:rsidRPr="005C6B23">
        <w:rPr>
          <w:rFonts w:ascii="Times New Roman" w:hAnsi="Times New Roman"/>
          <w:color w:val="000000" w:themeColor="text1"/>
          <w:sz w:val="24"/>
          <w:szCs w:val="24"/>
          <w:lang w:val="bg-BG"/>
        </w:rPr>
        <w:t>СУН на един по-късен етап, като</w:t>
      </w:r>
      <w:r w:rsidRPr="005C6B23">
        <w:rPr>
          <w:rFonts w:ascii="Times New Roman" w:hAnsi="Times New Roman"/>
          <w:color w:val="000000" w:themeColor="text1"/>
          <w:sz w:val="24"/>
          <w:szCs w:val="24"/>
          <w:lang w:val="bg-BG"/>
        </w:rPr>
        <w:t xml:space="preserve"> почти по всички големи мерки </w:t>
      </w:r>
      <w:r w:rsidR="00280C23" w:rsidRPr="005C6B23">
        <w:rPr>
          <w:rFonts w:ascii="Times New Roman" w:hAnsi="Times New Roman"/>
          <w:color w:val="000000" w:themeColor="text1"/>
          <w:sz w:val="24"/>
          <w:szCs w:val="24"/>
          <w:lang w:val="bg-BG"/>
        </w:rPr>
        <w:t xml:space="preserve">е имало </w:t>
      </w:r>
      <w:r w:rsidRPr="005C6B23">
        <w:rPr>
          <w:rFonts w:ascii="Times New Roman" w:hAnsi="Times New Roman"/>
          <w:color w:val="000000" w:themeColor="text1"/>
          <w:sz w:val="24"/>
          <w:szCs w:val="24"/>
          <w:lang w:val="bg-BG"/>
        </w:rPr>
        <w:t xml:space="preserve">приеми направени на хартия по реда на наредбите, издадени от министъра на земеделието. </w:t>
      </w:r>
    </w:p>
    <w:p w:rsidR="00DF7B3E" w:rsidRPr="005C6B23" w:rsidRDefault="00DF7B3E"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 xml:space="preserve">Отделно в ИСУН по никакъв начин няма информация за така наречените ИСАК базирани мерки. </w:t>
      </w:r>
    </w:p>
    <w:p w:rsidR="00DF7B3E" w:rsidRPr="005C6B23" w:rsidRDefault="00280C23"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 xml:space="preserve">За всеки прием има лимитиране на средствата и съответно се договарят проектни предложения само в рамките на определения бюджет, тоест не всички подадени проектни предложения се договарят. </w:t>
      </w:r>
      <w:r w:rsidR="00DF7B3E" w:rsidRPr="005C6B23">
        <w:rPr>
          <w:rFonts w:ascii="Times New Roman" w:hAnsi="Times New Roman"/>
          <w:color w:val="000000" w:themeColor="text1"/>
          <w:sz w:val="24"/>
          <w:szCs w:val="24"/>
          <w:lang w:val="bg-BG"/>
        </w:rPr>
        <w:t>Големите препъни камъни при реализирането на един проект е осигуряване</w:t>
      </w:r>
      <w:r w:rsidRPr="005C6B23">
        <w:rPr>
          <w:rFonts w:ascii="Times New Roman" w:hAnsi="Times New Roman"/>
          <w:color w:val="000000" w:themeColor="text1"/>
          <w:sz w:val="24"/>
          <w:szCs w:val="24"/>
          <w:lang w:val="bg-BG"/>
        </w:rPr>
        <w:t>то на средствата за извършване</w:t>
      </w:r>
      <w:r w:rsidR="00DF7B3E" w:rsidRPr="005C6B23">
        <w:rPr>
          <w:rFonts w:ascii="Times New Roman" w:hAnsi="Times New Roman"/>
          <w:color w:val="000000" w:themeColor="text1"/>
          <w:sz w:val="24"/>
          <w:szCs w:val="24"/>
          <w:lang w:val="bg-BG"/>
        </w:rPr>
        <w:t xml:space="preserve"> на инвестициите, тоест </w:t>
      </w:r>
      <w:r w:rsidR="00DF7B3E" w:rsidRPr="005C6B23">
        <w:rPr>
          <w:rFonts w:ascii="Times New Roman" w:hAnsi="Times New Roman"/>
          <w:color w:val="000000" w:themeColor="text1"/>
          <w:sz w:val="24"/>
          <w:szCs w:val="24"/>
          <w:lang w:val="bg-BG"/>
        </w:rPr>
        <w:lastRenderedPageBreak/>
        <w:t>получаването на банкови заеми. В момента икономическа</w:t>
      </w:r>
      <w:r w:rsidRPr="005C6B23">
        <w:rPr>
          <w:rFonts w:ascii="Times New Roman" w:hAnsi="Times New Roman"/>
          <w:color w:val="000000" w:themeColor="text1"/>
          <w:sz w:val="24"/>
          <w:szCs w:val="24"/>
          <w:lang w:val="bg-BG"/>
        </w:rPr>
        <w:t xml:space="preserve">та </w:t>
      </w:r>
      <w:r w:rsidR="00DF7B3E" w:rsidRPr="005C6B23">
        <w:rPr>
          <w:rFonts w:ascii="Times New Roman" w:hAnsi="Times New Roman"/>
          <w:color w:val="000000" w:themeColor="text1"/>
          <w:sz w:val="24"/>
          <w:szCs w:val="24"/>
          <w:lang w:val="bg-BG"/>
        </w:rPr>
        <w:t>обстановка е по-сложна,</w:t>
      </w:r>
      <w:r w:rsidRPr="005C6B23">
        <w:rPr>
          <w:rFonts w:ascii="Times New Roman" w:hAnsi="Times New Roman"/>
          <w:color w:val="000000" w:themeColor="text1"/>
          <w:sz w:val="24"/>
          <w:szCs w:val="24"/>
          <w:lang w:val="bg-BG"/>
        </w:rPr>
        <w:t xml:space="preserve"> цените растат, има много молби</w:t>
      </w:r>
      <w:r w:rsidR="00DF7B3E" w:rsidRPr="005C6B23">
        <w:rPr>
          <w:rFonts w:ascii="Times New Roman" w:hAnsi="Times New Roman"/>
          <w:color w:val="000000" w:themeColor="text1"/>
          <w:sz w:val="24"/>
          <w:szCs w:val="24"/>
          <w:lang w:val="bg-BG"/>
        </w:rPr>
        <w:t xml:space="preserve"> с информация, че доставчици и изпълнители искат предоговаряне, съответно увеличаване на цените по проектите. </w:t>
      </w:r>
    </w:p>
    <w:p w:rsidR="00DF7B3E" w:rsidRPr="005C6B23" w:rsidRDefault="00DF7B3E" w:rsidP="00DF7B3E">
      <w:pPr>
        <w:tabs>
          <w:tab w:val="left" w:pos="2127"/>
        </w:tabs>
        <w:overflowPunct/>
        <w:autoSpaceDE/>
        <w:autoSpaceDN/>
        <w:adjustRightInd/>
        <w:spacing w:before="120" w:after="120"/>
        <w:jc w:val="both"/>
        <w:textAlignment w:val="auto"/>
        <w:rPr>
          <w:rFonts w:ascii="Times New Roman" w:hAnsi="Times New Roman"/>
          <w:color w:val="000000" w:themeColor="text1"/>
          <w:sz w:val="24"/>
          <w:szCs w:val="24"/>
          <w:lang w:val="bg-BG"/>
        </w:rPr>
      </w:pPr>
      <w:r w:rsidRPr="005C6B23">
        <w:rPr>
          <w:rFonts w:ascii="Times New Roman" w:hAnsi="Times New Roman"/>
          <w:color w:val="000000" w:themeColor="text1"/>
          <w:sz w:val="24"/>
          <w:szCs w:val="24"/>
          <w:lang w:val="bg-BG"/>
        </w:rPr>
        <w:t>Отпадане на п</w:t>
      </w:r>
      <w:r w:rsidR="00280C23" w:rsidRPr="005C6B23">
        <w:rPr>
          <w:rFonts w:ascii="Times New Roman" w:hAnsi="Times New Roman"/>
          <w:color w:val="000000" w:themeColor="text1"/>
          <w:sz w:val="24"/>
          <w:szCs w:val="24"/>
          <w:lang w:val="bg-BG"/>
        </w:rPr>
        <w:t xml:space="preserve">роекти има на етап стартиране. </w:t>
      </w:r>
      <w:r w:rsidRPr="005C6B23">
        <w:rPr>
          <w:rFonts w:ascii="Times New Roman" w:hAnsi="Times New Roman"/>
          <w:color w:val="000000" w:themeColor="text1"/>
          <w:sz w:val="24"/>
          <w:szCs w:val="24"/>
          <w:lang w:val="bg-BG"/>
        </w:rPr>
        <w:t>Държавен фонд „Земеделие” въведе проверка и инвестициите по проектите следва да бъдат стартирани от страна на бенефициентите в рамк</w:t>
      </w:r>
      <w:r w:rsidR="00280C23" w:rsidRPr="005C6B23">
        <w:rPr>
          <w:rFonts w:ascii="Times New Roman" w:hAnsi="Times New Roman"/>
          <w:color w:val="000000" w:themeColor="text1"/>
          <w:sz w:val="24"/>
          <w:szCs w:val="24"/>
          <w:lang w:val="bg-BG"/>
        </w:rPr>
        <w:t>ите на 9 до 12 месеца. Това бе</w:t>
      </w:r>
      <w:r w:rsidRPr="005C6B23">
        <w:rPr>
          <w:rFonts w:ascii="Times New Roman" w:hAnsi="Times New Roman"/>
          <w:color w:val="000000" w:themeColor="text1"/>
          <w:sz w:val="24"/>
          <w:szCs w:val="24"/>
          <w:lang w:val="bg-BG"/>
        </w:rPr>
        <w:t xml:space="preserve"> направено с цел да не се </w:t>
      </w:r>
      <w:r w:rsidR="00280C23" w:rsidRPr="005C6B23">
        <w:rPr>
          <w:rFonts w:ascii="Times New Roman" w:hAnsi="Times New Roman"/>
          <w:color w:val="000000" w:themeColor="text1"/>
          <w:sz w:val="24"/>
          <w:szCs w:val="24"/>
          <w:lang w:val="bg-BG"/>
        </w:rPr>
        <w:t xml:space="preserve">изчаква </w:t>
      </w:r>
      <w:r w:rsidRPr="005C6B23">
        <w:rPr>
          <w:rFonts w:ascii="Times New Roman" w:hAnsi="Times New Roman"/>
          <w:color w:val="000000" w:themeColor="text1"/>
          <w:sz w:val="24"/>
          <w:szCs w:val="24"/>
          <w:lang w:val="bg-BG"/>
        </w:rPr>
        <w:t>две или три години, за да се разбере дали един проект ще бъде реализиран, за да може своевременно да се предоговарят средствата и съответно да се усвоява бюджет в п</w:t>
      </w:r>
      <w:r w:rsidR="00280C23" w:rsidRPr="005C6B23">
        <w:rPr>
          <w:rFonts w:ascii="Times New Roman" w:hAnsi="Times New Roman"/>
          <w:color w:val="000000" w:themeColor="text1"/>
          <w:sz w:val="24"/>
          <w:szCs w:val="24"/>
          <w:lang w:val="bg-BG"/>
        </w:rPr>
        <w:t>ъ</w:t>
      </w:r>
      <w:r w:rsidRPr="005C6B23">
        <w:rPr>
          <w:rFonts w:ascii="Times New Roman" w:hAnsi="Times New Roman"/>
          <w:color w:val="000000" w:themeColor="text1"/>
          <w:sz w:val="24"/>
          <w:szCs w:val="24"/>
          <w:lang w:val="bg-BG"/>
        </w:rPr>
        <w:t>лен размер. Освен това има отпадане на проекти и поради неподаване на заявка за плащане и съответно винаги има и отказани проекти на етап подадена заявка за п</w:t>
      </w:r>
      <w:r w:rsidR="001A4ECF">
        <w:rPr>
          <w:rFonts w:ascii="Times New Roman" w:hAnsi="Times New Roman"/>
          <w:color w:val="000000" w:themeColor="text1"/>
          <w:sz w:val="24"/>
          <w:szCs w:val="24"/>
          <w:lang w:val="bg-BG"/>
        </w:rPr>
        <w:t>лащане. Така че със сигурност след</w:t>
      </w:r>
      <w:r w:rsidRPr="005C6B23">
        <w:rPr>
          <w:rFonts w:ascii="Times New Roman" w:hAnsi="Times New Roman"/>
          <w:color w:val="000000" w:themeColor="text1"/>
          <w:sz w:val="24"/>
          <w:szCs w:val="24"/>
          <w:lang w:val="bg-BG"/>
        </w:rPr>
        <w:t xml:space="preserve"> първоначалното договаряне има последващо отпадане. Точно и в тази  връзка  се знае, че стандартно се прави наддоговаряне по всяка една мярка.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благодари  на г-н Главчовски за конструктивната критика и коментари. По отношение на това дали Фонд „Земеделие” работи добре,</w:t>
      </w:r>
      <w:r w:rsidR="00843464">
        <w:rPr>
          <w:rFonts w:ascii="Times New Roman" w:hAnsi="Times New Roman"/>
          <w:sz w:val="24"/>
          <w:szCs w:val="24"/>
          <w:lang w:val="bg-BG"/>
        </w:rPr>
        <w:t xml:space="preserve"> </w:t>
      </w:r>
      <w:r w:rsidR="001A4ECF">
        <w:rPr>
          <w:rFonts w:ascii="Times New Roman" w:hAnsi="Times New Roman"/>
          <w:sz w:val="24"/>
          <w:szCs w:val="24"/>
          <w:lang w:val="bg-BG"/>
        </w:rPr>
        <w:t xml:space="preserve">тя отбеляза, че целта е </w:t>
      </w:r>
      <w:r w:rsidRPr="00DF7B3E">
        <w:rPr>
          <w:rFonts w:ascii="Times New Roman" w:hAnsi="Times New Roman"/>
          <w:sz w:val="24"/>
          <w:szCs w:val="24"/>
          <w:lang w:val="bg-BG"/>
        </w:rPr>
        <w:t xml:space="preserve">Фонд „Земеделие” да работи още по-добре.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00843464">
        <w:rPr>
          <w:rFonts w:ascii="Times New Roman" w:hAnsi="Times New Roman"/>
          <w:sz w:val="24"/>
          <w:szCs w:val="24"/>
          <w:lang w:val="bg-BG"/>
        </w:rPr>
        <w:t xml:space="preserve"> допълни </w:t>
      </w:r>
      <w:r w:rsidRPr="00DF7B3E">
        <w:rPr>
          <w:rFonts w:ascii="Times New Roman" w:hAnsi="Times New Roman"/>
          <w:sz w:val="24"/>
          <w:szCs w:val="24"/>
          <w:lang w:val="bg-BG"/>
        </w:rPr>
        <w:t>във връзка с поставения въпрос от г-н Главчовски, относно разминава</w:t>
      </w:r>
      <w:r w:rsidR="00843464">
        <w:rPr>
          <w:rFonts w:ascii="Times New Roman" w:hAnsi="Times New Roman"/>
          <w:sz w:val="24"/>
          <w:szCs w:val="24"/>
          <w:lang w:val="bg-BG"/>
        </w:rPr>
        <w:t xml:space="preserve">нето в бюджета на мярка 4, че </w:t>
      </w:r>
      <w:r w:rsidRPr="00DF7B3E">
        <w:rPr>
          <w:rFonts w:ascii="Times New Roman" w:hAnsi="Times New Roman"/>
          <w:sz w:val="24"/>
          <w:szCs w:val="24"/>
          <w:lang w:val="bg-BG"/>
        </w:rPr>
        <w:t>цифрите, коит</w:t>
      </w:r>
      <w:r w:rsidR="00843464">
        <w:rPr>
          <w:rFonts w:ascii="Times New Roman" w:hAnsi="Times New Roman"/>
          <w:sz w:val="24"/>
          <w:szCs w:val="24"/>
          <w:lang w:val="bg-BG"/>
        </w:rPr>
        <w:t>о се цитират в коментара са от</w:t>
      </w:r>
      <w:r w:rsidRPr="00DF7B3E">
        <w:rPr>
          <w:rFonts w:ascii="Times New Roman" w:hAnsi="Times New Roman"/>
          <w:sz w:val="24"/>
          <w:szCs w:val="24"/>
          <w:lang w:val="bg-BG"/>
        </w:rPr>
        <w:t xml:space="preserve"> общия бюджет на мярка 4 с всичките й прилежащи подмерки – 4.1, 4.2,</w:t>
      </w:r>
      <w:r w:rsidR="00843464">
        <w:rPr>
          <w:rFonts w:ascii="Times New Roman" w:hAnsi="Times New Roman"/>
          <w:sz w:val="24"/>
          <w:szCs w:val="24"/>
          <w:lang w:val="bg-BG"/>
        </w:rPr>
        <w:t xml:space="preserve"> 4.1.2, 4.3, като това е бюджетът</w:t>
      </w:r>
      <w:r w:rsidRPr="00DF7B3E">
        <w:rPr>
          <w:rFonts w:ascii="Times New Roman" w:hAnsi="Times New Roman"/>
          <w:sz w:val="24"/>
          <w:szCs w:val="24"/>
          <w:lang w:val="bg-BG"/>
        </w:rPr>
        <w:t xml:space="preserve"> на мярката с последното актуално одобрено  изменение на програмата.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Това, което се направи допълнително, всички членове на Комитета за наблюдение го знаят,</w:t>
      </w:r>
      <w:r w:rsidR="00450B8C">
        <w:rPr>
          <w:rFonts w:ascii="Times New Roman" w:hAnsi="Times New Roman"/>
          <w:sz w:val="24"/>
          <w:szCs w:val="24"/>
          <w:lang w:val="bg-BG"/>
        </w:rPr>
        <w:t xml:space="preserve"> </w:t>
      </w:r>
      <w:r w:rsidR="00843464">
        <w:rPr>
          <w:rFonts w:ascii="Times New Roman" w:hAnsi="Times New Roman"/>
          <w:sz w:val="24"/>
          <w:szCs w:val="24"/>
          <w:lang w:val="bg-BG"/>
        </w:rPr>
        <w:t xml:space="preserve">бе </w:t>
      </w:r>
      <w:r w:rsidRPr="00DF7B3E">
        <w:rPr>
          <w:rFonts w:ascii="Times New Roman" w:hAnsi="Times New Roman"/>
          <w:sz w:val="24"/>
          <w:szCs w:val="24"/>
          <w:lang w:val="bg-BG"/>
        </w:rPr>
        <w:t>прехвърляне на  допълнителни средства в размер на над 420 млн. евро към бюджета на мярка 4, по-специално към бюджетите на подмерки 4.1 и 4.2. Тези средства вече са в оборот, пуснати са в приеми и очакваното договаряне по тях по тази п</w:t>
      </w:r>
      <w:r w:rsidR="00BE1340">
        <w:rPr>
          <w:rFonts w:ascii="Times New Roman" w:hAnsi="Times New Roman"/>
          <w:sz w:val="24"/>
          <w:szCs w:val="24"/>
          <w:lang w:val="bg-BG"/>
        </w:rPr>
        <w:t>ричина надхвърля одобрения към Д</w:t>
      </w:r>
      <w:r w:rsidRPr="00DF7B3E">
        <w:rPr>
          <w:rFonts w:ascii="Times New Roman" w:hAnsi="Times New Roman"/>
          <w:sz w:val="24"/>
          <w:szCs w:val="24"/>
          <w:lang w:val="bg-BG"/>
        </w:rPr>
        <w:t>есето изменение бюджет на мярка 4. Оттам идва неразбир</w:t>
      </w:r>
      <w:r w:rsidR="00843464">
        <w:rPr>
          <w:rFonts w:ascii="Times New Roman" w:hAnsi="Times New Roman"/>
          <w:sz w:val="24"/>
          <w:szCs w:val="24"/>
          <w:lang w:val="bg-BG"/>
        </w:rPr>
        <w:t>ането, разминаването и коментарът</w:t>
      </w:r>
      <w:r w:rsidRPr="00DF7B3E">
        <w:rPr>
          <w:rFonts w:ascii="Times New Roman" w:hAnsi="Times New Roman"/>
          <w:sz w:val="24"/>
          <w:szCs w:val="24"/>
          <w:lang w:val="bg-BG"/>
        </w:rPr>
        <w:t xml:space="preserve"> на господин Главчовски.</w:t>
      </w:r>
    </w:p>
    <w:p w:rsidR="00DF7B3E" w:rsidRPr="00DF7B3E" w:rsidRDefault="00F65BBA"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След одобрение на Е</w:t>
      </w:r>
      <w:r w:rsidR="00DF7B3E" w:rsidRPr="00DF7B3E">
        <w:rPr>
          <w:rFonts w:ascii="Times New Roman" w:hAnsi="Times New Roman"/>
          <w:sz w:val="24"/>
          <w:szCs w:val="24"/>
          <w:lang w:val="bg-BG"/>
        </w:rPr>
        <w:t xml:space="preserve">динадесето изменение финансовият </w:t>
      </w:r>
      <w:r w:rsidR="00450B8C">
        <w:rPr>
          <w:rFonts w:ascii="Times New Roman" w:hAnsi="Times New Roman"/>
          <w:sz w:val="24"/>
          <w:szCs w:val="24"/>
          <w:lang w:val="bg-BG"/>
        </w:rPr>
        <w:t>план на П</w:t>
      </w:r>
      <w:r w:rsidR="00DF7B3E" w:rsidRPr="00DF7B3E">
        <w:rPr>
          <w:rFonts w:ascii="Times New Roman" w:hAnsi="Times New Roman"/>
          <w:sz w:val="24"/>
          <w:szCs w:val="24"/>
          <w:lang w:val="bg-BG"/>
        </w:rPr>
        <w:t>рограмата и съответно бюджетите на всяка една от мерките ще бъдат актуализирани и няма да има такива диспропорции. За сега се позоваваме на последна</w:t>
      </w:r>
      <w:r w:rsidR="00BE1340">
        <w:rPr>
          <w:rFonts w:ascii="Times New Roman" w:hAnsi="Times New Roman"/>
          <w:sz w:val="24"/>
          <w:szCs w:val="24"/>
          <w:lang w:val="bg-BG"/>
        </w:rPr>
        <w:t>та</w:t>
      </w:r>
      <w:r w:rsidR="00DF7B3E" w:rsidRPr="00DF7B3E">
        <w:rPr>
          <w:rFonts w:ascii="Times New Roman" w:hAnsi="Times New Roman"/>
          <w:sz w:val="24"/>
          <w:szCs w:val="24"/>
          <w:lang w:val="bg-BG"/>
        </w:rPr>
        <w:t xml:space="preserve"> актуална информация о</w:t>
      </w:r>
      <w:r w:rsidR="00BE1340">
        <w:rPr>
          <w:rFonts w:ascii="Times New Roman" w:hAnsi="Times New Roman"/>
          <w:sz w:val="24"/>
          <w:szCs w:val="24"/>
          <w:lang w:val="bg-BG"/>
        </w:rPr>
        <w:t>добрена до Д</w:t>
      </w:r>
      <w:r w:rsidR="00450B8C">
        <w:rPr>
          <w:rFonts w:ascii="Times New Roman" w:hAnsi="Times New Roman"/>
          <w:sz w:val="24"/>
          <w:szCs w:val="24"/>
          <w:lang w:val="bg-BG"/>
        </w:rPr>
        <w:t>есето изменение на П</w:t>
      </w:r>
      <w:r w:rsidR="00BE1340">
        <w:rPr>
          <w:rFonts w:ascii="Times New Roman" w:hAnsi="Times New Roman"/>
          <w:sz w:val="24"/>
          <w:szCs w:val="24"/>
          <w:lang w:val="bg-BG"/>
        </w:rPr>
        <w:t xml:space="preserve">рограмата.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СОНЯ МИКОВА</w:t>
      </w:r>
      <w:r w:rsidR="002F559D">
        <w:rPr>
          <w:rFonts w:ascii="Times New Roman" w:hAnsi="Times New Roman"/>
          <w:sz w:val="24"/>
          <w:szCs w:val="24"/>
          <w:lang w:val="bg-BG"/>
        </w:rPr>
        <w:t xml:space="preserve"> </w:t>
      </w:r>
      <w:r w:rsidRPr="00DF7B3E">
        <w:rPr>
          <w:rFonts w:ascii="Times New Roman" w:hAnsi="Times New Roman"/>
          <w:sz w:val="24"/>
          <w:szCs w:val="24"/>
          <w:lang w:val="bg-BG"/>
        </w:rPr>
        <w:t xml:space="preserve">посочи, че  при срещи с МИГ-овете се установи, че управляващите органи по ОПИК и ОПРЧР постигат много по-бърз напредък по договаряне и разплащане, отколкото </w:t>
      </w:r>
      <w:r w:rsidR="00843464">
        <w:rPr>
          <w:rFonts w:ascii="Times New Roman" w:hAnsi="Times New Roman"/>
          <w:sz w:val="24"/>
          <w:szCs w:val="24"/>
          <w:lang w:val="bg-BG"/>
        </w:rPr>
        <w:t xml:space="preserve">по </w:t>
      </w:r>
      <w:r w:rsidRPr="00DF7B3E">
        <w:rPr>
          <w:rFonts w:ascii="Times New Roman" w:hAnsi="Times New Roman"/>
          <w:sz w:val="24"/>
          <w:szCs w:val="24"/>
          <w:lang w:val="bg-BG"/>
        </w:rPr>
        <w:t xml:space="preserve">Програма за развитие на селските райони, която има опит в подхода. Г-жа Микова благодари за информацията за напредъка по забавените процедури по подхода ВОМР, като се надява проблемът да бъде преодолян и до седмица две да </w:t>
      </w:r>
      <w:r w:rsidR="00843464">
        <w:rPr>
          <w:rFonts w:ascii="Times New Roman" w:hAnsi="Times New Roman"/>
          <w:sz w:val="24"/>
          <w:szCs w:val="24"/>
          <w:lang w:val="bg-BG"/>
        </w:rPr>
        <w:t xml:space="preserve">се </w:t>
      </w:r>
      <w:r w:rsidRPr="00DF7B3E">
        <w:rPr>
          <w:rFonts w:ascii="Times New Roman" w:hAnsi="Times New Roman"/>
          <w:sz w:val="24"/>
          <w:szCs w:val="24"/>
          <w:lang w:val="bg-BG"/>
        </w:rPr>
        <w:t xml:space="preserve">финализират забавените процедури, като се очаква следващата година подходът да стартира пак многофондово.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КРИСТИНА ЦВЕТАНСКА</w:t>
      </w:r>
      <w:r w:rsidRPr="00DF7B3E">
        <w:rPr>
          <w:rFonts w:ascii="Times New Roman" w:hAnsi="Times New Roman"/>
          <w:sz w:val="24"/>
          <w:szCs w:val="24"/>
          <w:lang w:val="bg-BG"/>
        </w:rPr>
        <w:t xml:space="preserve"> благодари за предоставенат</w:t>
      </w:r>
      <w:r w:rsidR="002F559D">
        <w:rPr>
          <w:rFonts w:ascii="Times New Roman" w:hAnsi="Times New Roman"/>
          <w:sz w:val="24"/>
          <w:szCs w:val="24"/>
          <w:lang w:val="bg-BG"/>
        </w:rPr>
        <w:t>а</w:t>
      </w:r>
      <w:r w:rsidRPr="00DF7B3E">
        <w:rPr>
          <w:rFonts w:ascii="Times New Roman" w:hAnsi="Times New Roman"/>
          <w:sz w:val="24"/>
          <w:szCs w:val="24"/>
          <w:lang w:val="bg-BG"/>
        </w:rPr>
        <w:t xml:space="preserve"> възможност да вземе думата  и добави, че би желала да отправи похвала за работата на фонд „Земеделие“, за горещите телефони, за това че се знае с кои експерти да се комуникира. Г-жа Цветанска посочи, че  допълнително затруднение в работата на дирекция „Договориране” идва и от това, че точно заради забавянето много проекти стигат до одобрение години след като бъдат подадени и всъщност в момента, в който тръгнат да се изпълняват, те на практика тотално се променят и Фонд „Земеделие” бива затрупан с искания за тежки анекси.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Г-жа Цветанска повдигна въпроса </w:t>
      </w:r>
      <w:r w:rsidR="00843464">
        <w:rPr>
          <w:rFonts w:ascii="Times New Roman" w:hAnsi="Times New Roman"/>
          <w:sz w:val="24"/>
          <w:szCs w:val="24"/>
          <w:lang w:val="bg-BG"/>
        </w:rPr>
        <w:t xml:space="preserve">за това, </w:t>
      </w:r>
      <w:r w:rsidRPr="00DF7B3E">
        <w:rPr>
          <w:rFonts w:ascii="Times New Roman" w:hAnsi="Times New Roman"/>
          <w:sz w:val="24"/>
          <w:szCs w:val="24"/>
          <w:lang w:val="bg-BG"/>
        </w:rPr>
        <w:t xml:space="preserve">дали има разчети  за очаквано неусвояване на бюджетите по всяка мярка и подмярка, за да може навреме да се предприемат стъпки по преразпределяне на неусвоените средства.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БОРЯНА АЛЕКСОВА </w:t>
      </w:r>
      <w:r w:rsidRPr="00DF7B3E">
        <w:rPr>
          <w:rFonts w:ascii="Times New Roman" w:hAnsi="Times New Roman"/>
          <w:sz w:val="24"/>
          <w:szCs w:val="24"/>
          <w:lang w:val="bg-BG"/>
        </w:rPr>
        <w:t>отговори, че</w:t>
      </w:r>
      <w:r w:rsidRPr="00DF7B3E">
        <w:rPr>
          <w:rFonts w:ascii="Times New Roman" w:hAnsi="Times New Roman"/>
          <w:b/>
          <w:sz w:val="24"/>
          <w:szCs w:val="24"/>
          <w:lang w:val="bg-BG"/>
        </w:rPr>
        <w:t xml:space="preserve"> </w:t>
      </w:r>
      <w:r w:rsidRPr="00DF7B3E">
        <w:rPr>
          <w:rFonts w:ascii="Times New Roman" w:hAnsi="Times New Roman"/>
          <w:sz w:val="24"/>
          <w:szCs w:val="24"/>
          <w:lang w:val="bg-BG"/>
        </w:rPr>
        <w:t xml:space="preserve"> към момента не е правен анализ за процента </w:t>
      </w:r>
      <w:r w:rsidR="00843464">
        <w:rPr>
          <w:rFonts w:ascii="Times New Roman" w:hAnsi="Times New Roman"/>
          <w:sz w:val="24"/>
          <w:szCs w:val="24"/>
          <w:lang w:val="bg-BG"/>
        </w:rPr>
        <w:t xml:space="preserve">  на </w:t>
      </w:r>
      <w:r w:rsidRPr="00DF7B3E">
        <w:rPr>
          <w:rFonts w:ascii="Times New Roman" w:hAnsi="Times New Roman"/>
          <w:sz w:val="24"/>
          <w:szCs w:val="24"/>
          <w:lang w:val="bg-BG"/>
        </w:rPr>
        <w:t>неусвояване на средства</w:t>
      </w:r>
      <w:r w:rsidR="00843464">
        <w:rPr>
          <w:rFonts w:ascii="Times New Roman" w:hAnsi="Times New Roman"/>
          <w:sz w:val="24"/>
          <w:szCs w:val="24"/>
          <w:lang w:val="bg-BG"/>
        </w:rPr>
        <w:t>та</w:t>
      </w:r>
      <w:r w:rsidRPr="00DF7B3E">
        <w:rPr>
          <w:rFonts w:ascii="Times New Roman" w:hAnsi="Times New Roman"/>
          <w:sz w:val="24"/>
          <w:szCs w:val="24"/>
          <w:lang w:val="bg-BG"/>
        </w:rPr>
        <w:t xml:space="preserve"> по различните подмерки, тъй като както се в</w:t>
      </w:r>
      <w:r w:rsidR="00843464">
        <w:rPr>
          <w:rFonts w:ascii="Times New Roman" w:hAnsi="Times New Roman"/>
          <w:sz w:val="24"/>
          <w:szCs w:val="24"/>
          <w:lang w:val="bg-BG"/>
        </w:rPr>
        <w:t xml:space="preserve">идя не е </w:t>
      </w:r>
      <w:r w:rsidR="00843464">
        <w:rPr>
          <w:rFonts w:ascii="Times New Roman" w:hAnsi="Times New Roman"/>
          <w:sz w:val="24"/>
          <w:szCs w:val="24"/>
          <w:lang w:val="bg-BG"/>
        </w:rPr>
        <w:lastRenderedPageBreak/>
        <w:t xml:space="preserve">приключил процесът по </w:t>
      </w:r>
      <w:r w:rsidRPr="00DF7B3E">
        <w:rPr>
          <w:rFonts w:ascii="Times New Roman" w:hAnsi="Times New Roman"/>
          <w:sz w:val="24"/>
          <w:szCs w:val="24"/>
          <w:lang w:val="bg-BG"/>
        </w:rPr>
        <w:t>договаряне, процесът по разплащане на одобрени</w:t>
      </w:r>
      <w:r w:rsidR="00843464">
        <w:rPr>
          <w:rFonts w:ascii="Times New Roman" w:hAnsi="Times New Roman"/>
          <w:sz w:val="24"/>
          <w:szCs w:val="24"/>
          <w:lang w:val="bg-BG"/>
        </w:rPr>
        <w:t>те</w:t>
      </w:r>
      <w:r w:rsidRPr="00DF7B3E">
        <w:rPr>
          <w:rFonts w:ascii="Times New Roman" w:hAnsi="Times New Roman"/>
          <w:sz w:val="24"/>
          <w:szCs w:val="24"/>
          <w:lang w:val="bg-BG"/>
        </w:rPr>
        <w:t xml:space="preserve"> вече проекти също не е приключил, а и в тази тежка ситуация за доста бенефициенти </w:t>
      </w:r>
      <w:r w:rsidR="00843464">
        <w:rPr>
          <w:rFonts w:ascii="Times New Roman" w:hAnsi="Times New Roman"/>
          <w:sz w:val="24"/>
          <w:szCs w:val="24"/>
          <w:lang w:val="bg-BG"/>
        </w:rPr>
        <w:t>с одобрени проекти ще бъде</w:t>
      </w:r>
      <w:r w:rsidRPr="00DF7B3E">
        <w:rPr>
          <w:rFonts w:ascii="Times New Roman" w:hAnsi="Times New Roman"/>
          <w:sz w:val="24"/>
          <w:szCs w:val="24"/>
          <w:lang w:val="bg-BG"/>
        </w:rPr>
        <w:t xml:space="preserve"> трудно да изпълнят своите проектни предложения, в одобрените параметри. Но може да се направи анализ на база количеството данни и да </w:t>
      </w:r>
      <w:r w:rsidR="00843464">
        <w:rPr>
          <w:rFonts w:ascii="Times New Roman" w:hAnsi="Times New Roman"/>
          <w:sz w:val="24"/>
          <w:szCs w:val="24"/>
          <w:lang w:val="bg-BG"/>
        </w:rPr>
        <w:t xml:space="preserve">се </w:t>
      </w:r>
      <w:r w:rsidRPr="00DF7B3E">
        <w:rPr>
          <w:rFonts w:ascii="Times New Roman" w:hAnsi="Times New Roman"/>
          <w:sz w:val="24"/>
          <w:szCs w:val="24"/>
          <w:lang w:val="bg-BG"/>
        </w:rPr>
        <w:t xml:space="preserve">обсъди подобен процент наддоговаряне с Министерството на земеделието, храните и горите.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w:t>
      </w:r>
      <w:r w:rsidR="00940CC1">
        <w:rPr>
          <w:rFonts w:ascii="Times New Roman" w:hAnsi="Times New Roman"/>
          <w:b/>
          <w:sz w:val="24"/>
          <w:szCs w:val="24"/>
          <w:lang w:val="bg-BG"/>
        </w:rPr>
        <w:t xml:space="preserve"> </w:t>
      </w:r>
      <w:r w:rsidRPr="00DF7B3E">
        <w:rPr>
          <w:rFonts w:ascii="Times New Roman" w:hAnsi="Times New Roman"/>
          <w:b/>
          <w:sz w:val="24"/>
          <w:szCs w:val="24"/>
          <w:lang w:val="bg-BG"/>
        </w:rPr>
        <w:t>ТАНЯ ГЕОРГИЕВА</w:t>
      </w:r>
      <w:r w:rsidRPr="00DF7B3E">
        <w:rPr>
          <w:rFonts w:ascii="Times New Roman" w:hAnsi="Times New Roman"/>
          <w:sz w:val="24"/>
          <w:szCs w:val="24"/>
          <w:lang w:val="bg-BG"/>
        </w:rPr>
        <w:t xml:space="preserve"> благодари  на колегите от Фонд „Земеделие”</w:t>
      </w:r>
      <w:r w:rsidR="00843464">
        <w:rPr>
          <w:rFonts w:ascii="Times New Roman" w:hAnsi="Times New Roman"/>
          <w:sz w:val="24"/>
          <w:szCs w:val="24"/>
          <w:lang w:val="bg-BG"/>
        </w:rPr>
        <w:t xml:space="preserve"> </w:t>
      </w:r>
      <w:r w:rsidR="00940CC1">
        <w:rPr>
          <w:rFonts w:ascii="Times New Roman" w:hAnsi="Times New Roman"/>
          <w:sz w:val="24"/>
          <w:szCs w:val="24"/>
          <w:lang w:val="bg-BG"/>
        </w:rPr>
        <w:t>за положените усилия в правил</w:t>
      </w:r>
      <w:r w:rsidRPr="00DF7B3E">
        <w:rPr>
          <w:rFonts w:ascii="Times New Roman" w:hAnsi="Times New Roman"/>
          <w:sz w:val="24"/>
          <w:szCs w:val="24"/>
          <w:lang w:val="bg-BG"/>
        </w:rPr>
        <w:t>ната посока и за откровено споделените проблеми. Обръщайки се към представителите на ЦКЗ, г-жа Георгиева повдигна въпроса за нуждата от законови промени за да се отключи възможността всички да работят – администрация, бенефициенти, при дефицит на средства и икономическа криза. Забавянето от страна на Фонд „Земеделие“ идва от недостатъчния човешки ресурс, налага се да се работи както в ИСУН по правилата на</w:t>
      </w:r>
      <w:r w:rsidRPr="00DF7B3E">
        <w:rPr>
          <w:lang w:val="ru-RU"/>
        </w:rPr>
        <w:t xml:space="preserve"> </w:t>
      </w:r>
      <w:r w:rsidRPr="00DF7B3E">
        <w:rPr>
          <w:rFonts w:ascii="Times New Roman" w:hAnsi="Times New Roman"/>
          <w:sz w:val="24"/>
          <w:szCs w:val="24"/>
          <w:lang w:val="bg-BG"/>
        </w:rPr>
        <w:t xml:space="preserve">ЗУСЕСИФ и в ИСАК за да се защитават  парите по </w:t>
      </w:r>
      <w:r w:rsidR="00BE1340">
        <w:rPr>
          <w:rFonts w:ascii="Times New Roman" w:hAnsi="Times New Roman"/>
          <w:sz w:val="24"/>
          <w:szCs w:val="24"/>
          <w:lang w:val="bg-BG"/>
        </w:rPr>
        <w:t>фонда</w:t>
      </w:r>
      <w:r w:rsidRPr="00DF7B3E">
        <w:rPr>
          <w:rFonts w:ascii="Times New Roman" w:hAnsi="Times New Roman"/>
          <w:sz w:val="24"/>
          <w:szCs w:val="24"/>
          <w:lang w:val="bg-BG"/>
        </w:rPr>
        <w:t>, натоварването е огромно, всички заинтересовани страни трябва да дискутират в кои закони, какво точно до се промени.</w:t>
      </w:r>
      <w:r w:rsidRPr="00DF7B3E">
        <w:rPr>
          <w:rFonts w:ascii="Times New Roman" w:hAnsi="Times New Roman"/>
          <w:sz w:val="24"/>
          <w:szCs w:val="24"/>
          <w:lang w:val="ru-RU"/>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ru-RU"/>
        </w:rPr>
      </w:pPr>
      <w:r w:rsidRPr="00DF7B3E">
        <w:rPr>
          <w:rFonts w:ascii="Times New Roman" w:hAnsi="Times New Roman"/>
          <w:sz w:val="24"/>
          <w:szCs w:val="24"/>
          <w:lang w:val="bg-BG"/>
        </w:rPr>
        <w:t>До месец трябва да стартира планът за възстановяване, който също ще минава през фонда, както и в рамките на две години да се изпълни и ПРСР.</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Г-жа Георгиева изказа  притеснения относно </w:t>
      </w:r>
      <w:r w:rsidR="00EB57CC">
        <w:rPr>
          <w:rFonts w:ascii="Times New Roman" w:hAnsi="Times New Roman"/>
          <w:sz w:val="24"/>
          <w:szCs w:val="24"/>
          <w:lang w:val="bg-BG"/>
        </w:rPr>
        <w:t>Е</w:t>
      </w:r>
      <w:r w:rsidRPr="00DF7B3E">
        <w:rPr>
          <w:rFonts w:ascii="Times New Roman" w:hAnsi="Times New Roman"/>
          <w:sz w:val="24"/>
          <w:szCs w:val="24"/>
          <w:lang w:val="bg-BG"/>
        </w:rPr>
        <w:t>динадесетата но</w:t>
      </w:r>
      <w:r w:rsidR="00843464">
        <w:rPr>
          <w:rFonts w:ascii="Times New Roman" w:hAnsi="Times New Roman"/>
          <w:sz w:val="24"/>
          <w:szCs w:val="24"/>
          <w:lang w:val="bg-BG"/>
        </w:rPr>
        <w:t xml:space="preserve">тификация и добави, че е добре </w:t>
      </w:r>
      <w:r w:rsidRPr="00DF7B3E">
        <w:rPr>
          <w:rFonts w:ascii="Times New Roman" w:hAnsi="Times New Roman"/>
          <w:sz w:val="24"/>
          <w:szCs w:val="24"/>
          <w:lang w:val="bg-BG"/>
        </w:rPr>
        <w:t xml:space="preserve">в Комитета да се дискутират важни доклади като годишния доклад, който е приет, както и оценки, които идват от страна на Сметната палата и които имат препоръки към министъра на земеделието, храните и горите и към изпълнителния директор на Фонд „Земеделие”.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СОНЯ МИКОВА</w:t>
      </w:r>
      <w:r w:rsidRPr="00DF7B3E">
        <w:rPr>
          <w:rFonts w:ascii="Times New Roman" w:hAnsi="Times New Roman"/>
          <w:sz w:val="24"/>
          <w:szCs w:val="24"/>
          <w:lang w:val="bg-BG"/>
        </w:rPr>
        <w:t xml:space="preserve"> уточни, че по промени в ЗУСЕСИФ се работи и УО е получил покана да даде своите коментари и предложения по предлаганите изменения</w:t>
      </w:r>
      <w:r w:rsidR="00843464">
        <w:rPr>
          <w:rFonts w:ascii="Times New Roman" w:hAnsi="Times New Roman"/>
          <w:sz w:val="24"/>
          <w:szCs w:val="24"/>
          <w:lang w:val="bg-BG"/>
        </w:rPr>
        <w:t>,</w:t>
      </w:r>
      <w:r w:rsidRPr="00DF7B3E">
        <w:rPr>
          <w:rFonts w:ascii="Times New Roman" w:hAnsi="Times New Roman"/>
          <w:sz w:val="24"/>
          <w:szCs w:val="24"/>
          <w:lang w:val="bg-BG"/>
        </w:rPr>
        <w:t xml:space="preserve"> като Държавен фонд „Земеделие“ вече е предоставил своите коментари. От УО и ДФЗ се очаква да дадат конструктивни предложения, а не само да се отбелязва</w:t>
      </w:r>
      <w:r w:rsidR="00843464">
        <w:rPr>
          <w:rFonts w:ascii="Times New Roman" w:hAnsi="Times New Roman"/>
          <w:sz w:val="24"/>
          <w:szCs w:val="24"/>
          <w:lang w:val="bg-BG"/>
        </w:rPr>
        <w:t>,</w:t>
      </w:r>
      <w:r w:rsidRPr="00DF7B3E">
        <w:rPr>
          <w:rFonts w:ascii="Times New Roman" w:hAnsi="Times New Roman"/>
          <w:sz w:val="24"/>
          <w:szCs w:val="24"/>
          <w:lang w:val="bg-BG"/>
        </w:rPr>
        <w:t xml:space="preserve"> </w:t>
      </w:r>
      <w:r w:rsidR="00843464">
        <w:rPr>
          <w:rFonts w:ascii="Times New Roman" w:hAnsi="Times New Roman"/>
          <w:sz w:val="24"/>
          <w:szCs w:val="24"/>
          <w:lang w:val="bg-BG"/>
        </w:rPr>
        <w:t xml:space="preserve">че </w:t>
      </w:r>
      <w:r w:rsidRPr="00DF7B3E">
        <w:rPr>
          <w:rFonts w:ascii="Times New Roman" w:hAnsi="Times New Roman"/>
          <w:sz w:val="24"/>
          <w:szCs w:val="24"/>
          <w:lang w:val="bg-BG"/>
        </w:rPr>
        <w:t xml:space="preserve">ПРСР е </w:t>
      </w:r>
      <w:r w:rsidR="00843464">
        <w:rPr>
          <w:rFonts w:ascii="Times New Roman" w:hAnsi="Times New Roman"/>
          <w:sz w:val="24"/>
          <w:szCs w:val="24"/>
          <w:lang w:val="bg-BG"/>
        </w:rPr>
        <w:t>по-по-</w:t>
      </w:r>
      <w:r w:rsidRPr="00DF7B3E">
        <w:rPr>
          <w:rFonts w:ascii="Times New Roman" w:hAnsi="Times New Roman"/>
          <w:sz w:val="24"/>
          <w:szCs w:val="24"/>
          <w:lang w:val="bg-BG"/>
        </w:rPr>
        <w:t>различна</w:t>
      </w:r>
      <w:r w:rsidR="00843464">
        <w:rPr>
          <w:rFonts w:ascii="Times New Roman" w:hAnsi="Times New Roman"/>
          <w:sz w:val="24"/>
          <w:szCs w:val="24"/>
          <w:lang w:val="bg-BG"/>
        </w:rPr>
        <w:t xml:space="preserve"> от другите програми</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ТАНЯ ГЕОРГИЕВА</w:t>
      </w:r>
      <w:r w:rsidRPr="00DF7B3E">
        <w:rPr>
          <w:rFonts w:ascii="Times New Roman" w:hAnsi="Times New Roman"/>
          <w:sz w:val="24"/>
          <w:szCs w:val="24"/>
          <w:lang w:val="bg-BG"/>
        </w:rPr>
        <w:t xml:space="preserve"> уточни, че в доклада на Сметната палата много добре  се очертават различията. Години наред се говори за това. </w:t>
      </w:r>
      <w:r w:rsidR="00BE1340">
        <w:rPr>
          <w:rFonts w:ascii="Times New Roman" w:hAnsi="Times New Roman"/>
          <w:sz w:val="24"/>
          <w:szCs w:val="24"/>
          <w:lang w:val="bg-BG"/>
        </w:rPr>
        <w:t>Фондът</w:t>
      </w:r>
      <w:r w:rsidRPr="00DF7B3E">
        <w:rPr>
          <w:rFonts w:ascii="Times New Roman" w:hAnsi="Times New Roman"/>
          <w:sz w:val="24"/>
          <w:szCs w:val="24"/>
          <w:lang w:val="bg-BG"/>
        </w:rPr>
        <w:t xml:space="preserve"> има собствени контролни одитиращи механизми, които  трябва да се изпълняват и се налага промяна в ИСУН.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БОРЯНА АЛЕКСОВА </w:t>
      </w:r>
      <w:r w:rsidRPr="00DF7B3E">
        <w:rPr>
          <w:rFonts w:ascii="Times New Roman" w:hAnsi="Times New Roman"/>
          <w:sz w:val="24"/>
          <w:szCs w:val="24"/>
          <w:lang w:val="bg-BG"/>
        </w:rPr>
        <w:t>подкрепи казаното от г-жа Георгиева. Тя подчерта, че са проведени няколко срещи в Централното координационно звено по повод на това, че системата ИСУ</w:t>
      </w:r>
      <w:r w:rsidR="00BE1340">
        <w:rPr>
          <w:rFonts w:ascii="Times New Roman" w:hAnsi="Times New Roman"/>
          <w:sz w:val="24"/>
          <w:szCs w:val="24"/>
          <w:lang w:val="bg-BG"/>
        </w:rPr>
        <w:t>Н трябва да се промени така, че</w:t>
      </w:r>
      <w:r w:rsidR="00116EFA">
        <w:rPr>
          <w:rFonts w:ascii="Times New Roman" w:hAnsi="Times New Roman"/>
          <w:sz w:val="24"/>
          <w:szCs w:val="24"/>
          <w:lang w:val="bg-BG"/>
        </w:rPr>
        <w:t xml:space="preserve"> </w:t>
      </w:r>
      <w:r w:rsidRPr="00DF7B3E">
        <w:rPr>
          <w:rFonts w:ascii="Times New Roman" w:hAnsi="Times New Roman"/>
          <w:sz w:val="24"/>
          <w:szCs w:val="24"/>
          <w:lang w:val="bg-BG"/>
        </w:rPr>
        <w:t>да се работи само в ИСУН  и да бъдат въведени контролните процедури и механизми, прилагани от ДФЗ. От страна на ЦКЗ  няма разбиране по отношение на необходимостта да се отчитат спецификите на дейността на ДФЗ</w:t>
      </w:r>
      <w:r w:rsidR="00116EFA">
        <w:rPr>
          <w:rFonts w:ascii="Times New Roman" w:hAnsi="Times New Roman"/>
          <w:sz w:val="24"/>
          <w:szCs w:val="24"/>
          <w:lang w:val="bg-BG"/>
        </w:rPr>
        <w:t xml:space="preserve"> </w:t>
      </w:r>
      <w:r w:rsidR="00BE1340">
        <w:rPr>
          <w:rFonts w:ascii="Times New Roman" w:hAnsi="Times New Roman"/>
          <w:sz w:val="24"/>
          <w:szCs w:val="24"/>
          <w:lang w:val="bg-BG"/>
        </w:rPr>
        <w:t>в ИСУН, както и по отношение на</w:t>
      </w:r>
      <w:r w:rsidR="00116EFA">
        <w:rPr>
          <w:rFonts w:ascii="Times New Roman" w:hAnsi="Times New Roman"/>
          <w:sz w:val="24"/>
          <w:szCs w:val="24"/>
          <w:lang w:val="bg-BG"/>
        </w:rPr>
        <w:t xml:space="preserve"> промяната в ЗУСЕСИФ. </w:t>
      </w:r>
      <w:r w:rsidRPr="00DF7B3E">
        <w:rPr>
          <w:rFonts w:ascii="Times New Roman" w:hAnsi="Times New Roman"/>
          <w:sz w:val="24"/>
          <w:szCs w:val="24"/>
          <w:lang w:val="bg-BG"/>
        </w:rPr>
        <w:t>Една система трябва да описва процеса на работа в дадена</w:t>
      </w:r>
      <w:r w:rsidR="00DA2D2F">
        <w:rPr>
          <w:rFonts w:ascii="Times New Roman" w:hAnsi="Times New Roman"/>
          <w:sz w:val="24"/>
          <w:szCs w:val="24"/>
          <w:lang w:val="bg-BG"/>
        </w:rPr>
        <w:t xml:space="preserve"> администрация, а не обратното </w:t>
      </w:r>
      <w:r w:rsidRPr="00DF7B3E">
        <w:rPr>
          <w:rFonts w:ascii="Times New Roman" w:hAnsi="Times New Roman"/>
          <w:sz w:val="24"/>
          <w:szCs w:val="24"/>
          <w:lang w:val="bg-BG"/>
        </w:rPr>
        <w:t xml:space="preserve">администрацията да се нагажда по създадена от някой система, който не носи отговорност за работата и извършваните контроли, процедури и проверки. ИСУН е една много удобна система за бенефициентите, но потребностите на администрацията работеща в ИСУН, конкретно ДФЗ към момента са неглижирани.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СОНЯ МИКОВА</w:t>
      </w:r>
      <w:r w:rsidRPr="00DF7B3E">
        <w:rPr>
          <w:rFonts w:ascii="Times New Roman" w:hAnsi="Times New Roman"/>
          <w:sz w:val="24"/>
          <w:szCs w:val="24"/>
          <w:lang w:val="bg-BG"/>
        </w:rPr>
        <w:t xml:space="preserve"> посочи, че всички управляващи органи имат свои представители в специална</w:t>
      </w:r>
      <w:r w:rsidR="00116EFA">
        <w:rPr>
          <w:rFonts w:ascii="Times New Roman" w:hAnsi="Times New Roman"/>
          <w:sz w:val="24"/>
          <w:szCs w:val="24"/>
          <w:lang w:val="bg-BG"/>
        </w:rPr>
        <w:t>та</w:t>
      </w:r>
      <w:r w:rsidRPr="00DF7B3E">
        <w:rPr>
          <w:rFonts w:ascii="Times New Roman" w:hAnsi="Times New Roman"/>
          <w:sz w:val="24"/>
          <w:szCs w:val="24"/>
          <w:lang w:val="bg-BG"/>
        </w:rPr>
        <w:t xml:space="preserve"> работна група, която дискутира развитието на системата ИСУН, представителите на ДФЗ и на УО  трябва да участват по-активно в тази работна група.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обо</w:t>
      </w:r>
      <w:r w:rsidR="00940CC1">
        <w:rPr>
          <w:rFonts w:ascii="Times New Roman" w:hAnsi="Times New Roman"/>
          <w:sz w:val="24"/>
          <w:szCs w:val="24"/>
          <w:lang w:val="bg-BG"/>
        </w:rPr>
        <w:t>б</w:t>
      </w:r>
      <w:r w:rsidRPr="00DF7B3E">
        <w:rPr>
          <w:rFonts w:ascii="Times New Roman" w:hAnsi="Times New Roman"/>
          <w:sz w:val="24"/>
          <w:szCs w:val="24"/>
          <w:lang w:val="bg-BG"/>
        </w:rPr>
        <w:t>щи, че това е тема с история и е необходимо диалогът да продължи със съд</w:t>
      </w:r>
      <w:r w:rsidR="00940CC1">
        <w:rPr>
          <w:rFonts w:ascii="Times New Roman" w:hAnsi="Times New Roman"/>
          <w:sz w:val="24"/>
          <w:szCs w:val="24"/>
          <w:lang w:val="bg-BG"/>
        </w:rPr>
        <w:t>ействието</w:t>
      </w:r>
      <w:r w:rsidRPr="00DF7B3E">
        <w:rPr>
          <w:rFonts w:ascii="Times New Roman" w:hAnsi="Times New Roman"/>
          <w:sz w:val="24"/>
          <w:szCs w:val="24"/>
          <w:lang w:val="bg-BG"/>
        </w:rPr>
        <w:t xml:space="preserve"> на министерството, като п</w:t>
      </w:r>
      <w:r w:rsidR="00940CC1">
        <w:rPr>
          <w:rFonts w:ascii="Times New Roman" w:hAnsi="Times New Roman"/>
          <w:sz w:val="24"/>
          <w:szCs w:val="24"/>
          <w:lang w:val="bg-BG"/>
        </w:rPr>
        <w:t xml:space="preserve">редложи следващата седмица да </w:t>
      </w:r>
      <w:r w:rsidRPr="00DF7B3E">
        <w:rPr>
          <w:rFonts w:ascii="Times New Roman" w:hAnsi="Times New Roman"/>
          <w:sz w:val="24"/>
          <w:szCs w:val="24"/>
          <w:lang w:val="bg-BG"/>
        </w:rPr>
        <w:t xml:space="preserve"> се организира среща, на която да бъдат обсъдени въпросите, повдигнати от Държавен фонд „Земеделие”, отчитайки и становището на Централното координационно звено.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Г-н Събев подкрепи предложението на г-жа Георгиева докладът на Сметната палата да се обсъди на едно следващо заседание на Комитета за наблюдение.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НИКОЛАЙ ВАСИЛЕВ</w:t>
      </w:r>
      <w:r w:rsidRPr="00DF7B3E">
        <w:rPr>
          <w:rFonts w:ascii="Times New Roman" w:hAnsi="Times New Roman"/>
          <w:sz w:val="24"/>
          <w:szCs w:val="24"/>
          <w:lang w:val="bg-BG"/>
        </w:rPr>
        <w:t xml:space="preserve">, представител на Изпълнителна агенция по горите в Комитета за наблюдение посочи, че през последните месеци се наблюдава значително подобрение по отношение на комуникацията с ДФЗ и резултатите от работата с Фонда. Тай изрази надежда и в следващия програмен период да се реализират дейности, които са свързани например с превенция на горски пожари, залесяване и компенсаторни плащания за гори в „Натура 2000”.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ПЕТКО СИМЕОНОВ  </w:t>
      </w:r>
      <w:r w:rsidRPr="00DF7B3E">
        <w:rPr>
          <w:rFonts w:ascii="Times New Roman" w:hAnsi="Times New Roman"/>
          <w:sz w:val="24"/>
          <w:szCs w:val="24"/>
          <w:lang w:val="bg-BG"/>
        </w:rPr>
        <w:t xml:space="preserve">коментира прилагането на мярка 16.4 в качеството му на  управител на една от организациите на производители в страната. Той подчерта, че прилагането като цяло на мерките по Програма за развитие на селските райони от групи/организации на производители е голям проблем. Липсва разбиране </w:t>
      </w:r>
      <w:r w:rsidR="00940CC1">
        <w:rPr>
          <w:rFonts w:ascii="Times New Roman" w:hAnsi="Times New Roman"/>
          <w:sz w:val="24"/>
          <w:szCs w:val="24"/>
          <w:lang w:val="bg-BG"/>
        </w:rPr>
        <w:t>за  дейността и функционалностт</w:t>
      </w:r>
      <w:r w:rsidRPr="00DF7B3E">
        <w:rPr>
          <w:rFonts w:ascii="Times New Roman" w:hAnsi="Times New Roman"/>
          <w:sz w:val="24"/>
          <w:szCs w:val="24"/>
          <w:lang w:val="bg-BG"/>
        </w:rPr>
        <w:t>а на групите/организации на производителите. Това се дължи определено на малкия брой такъв тип структури. Специално по подмярка 16.4 малка победа беше първоначалното включване на групите/организации на производители като субект, който е допустим бенефициент. След реализираните два приема опитът показа, че не може да се реализира проект от организациите</w:t>
      </w:r>
      <w:r w:rsidR="00116EFA">
        <w:rPr>
          <w:rFonts w:ascii="Times New Roman" w:hAnsi="Times New Roman"/>
          <w:sz w:val="24"/>
          <w:szCs w:val="24"/>
          <w:lang w:val="bg-BG"/>
        </w:rPr>
        <w:t xml:space="preserve"> на производители по тази мярка</w:t>
      </w:r>
      <w:r w:rsidR="00940CC1">
        <w:rPr>
          <w:rFonts w:ascii="Times New Roman" w:hAnsi="Times New Roman"/>
          <w:sz w:val="24"/>
          <w:szCs w:val="24"/>
          <w:lang w:val="bg-BG"/>
        </w:rPr>
        <w:t xml:space="preserve"> </w:t>
      </w:r>
      <w:r w:rsidRPr="00DF7B3E">
        <w:rPr>
          <w:rFonts w:ascii="Times New Roman" w:hAnsi="Times New Roman"/>
          <w:sz w:val="24"/>
          <w:szCs w:val="24"/>
          <w:lang w:val="bg-BG"/>
        </w:rPr>
        <w:t>заради административната тежест и изисквания, които се налагат към бенефициентите, които напълно не са съобразен</w:t>
      </w:r>
      <w:r w:rsidR="00116EFA">
        <w:rPr>
          <w:rFonts w:ascii="Times New Roman" w:hAnsi="Times New Roman"/>
          <w:sz w:val="24"/>
          <w:szCs w:val="24"/>
          <w:lang w:val="bg-BG"/>
        </w:rPr>
        <w:t>и с функционирането на  групите</w:t>
      </w:r>
      <w:r w:rsidRPr="00DF7B3E">
        <w:rPr>
          <w:rFonts w:ascii="Times New Roman" w:hAnsi="Times New Roman"/>
          <w:sz w:val="24"/>
          <w:szCs w:val="24"/>
          <w:lang w:val="bg-BG"/>
        </w:rPr>
        <w:t xml:space="preserve"> организации на производителите.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Резултатите от прилагането на мярката показват, че в страната  няма бенефициенти, които имат капацитет да кандидатстват по тези мерки, а самите условия, които са заложени към обединението кандидат и самите изисквания, с които то трябва да се съобразява показват, че ново създаване на такъв тип субекти е икономически нецелесъобразно и самия</w:t>
      </w:r>
      <w:r w:rsidR="00116EFA">
        <w:rPr>
          <w:rFonts w:ascii="Times New Roman" w:hAnsi="Times New Roman"/>
          <w:sz w:val="24"/>
          <w:szCs w:val="24"/>
          <w:lang w:val="bg-BG"/>
        </w:rPr>
        <w:t>т</w:t>
      </w:r>
      <w:r w:rsidRPr="00DF7B3E">
        <w:rPr>
          <w:rFonts w:ascii="Times New Roman" w:hAnsi="Times New Roman"/>
          <w:sz w:val="24"/>
          <w:szCs w:val="24"/>
          <w:lang w:val="bg-BG"/>
        </w:rPr>
        <w:t xml:space="preserve"> интерес към приема го показва. </w:t>
      </w:r>
    </w:p>
    <w:p w:rsidR="00116EFA"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уточни, че мерките, които са обект на договаряне от УО все още не са представени и не са обсъдени. По подмярка 16.4 предстои докладване по напредъка по тази мярка.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представи актуална информация към настоящия момент по прилагането на мерките, които са обект на договаряне в рамките на Управляващия орган на програмата.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w:t>
      </w:r>
      <w:r w:rsidR="00DA2D2F">
        <w:rPr>
          <w:rFonts w:ascii="Times New Roman" w:hAnsi="Times New Roman"/>
          <w:sz w:val="24"/>
          <w:szCs w:val="24"/>
          <w:lang w:val="bg-BG"/>
        </w:rPr>
        <w:t xml:space="preserve"> по</w:t>
      </w:r>
      <w:r w:rsidRPr="00DF7B3E">
        <w:rPr>
          <w:rFonts w:ascii="Times New Roman" w:hAnsi="Times New Roman"/>
          <w:sz w:val="24"/>
          <w:szCs w:val="24"/>
          <w:lang w:val="bg-BG"/>
        </w:rPr>
        <w:t xml:space="preserve">дмярка 1.1 от всички подадени и одобрени проектни предложения са сключени 40 административни договора, които към настоящия момент са в процес на изпълнение.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Има индикации от бенефициентите по подмярката, че въпреки изключително затруднената пандемична обстановка в страната</w:t>
      </w:r>
      <w:r w:rsidR="00DA2D2F">
        <w:rPr>
          <w:rFonts w:ascii="Times New Roman" w:hAnsi="Times New Roman"/>
          <w:sz w:val="24"/>
          <w:szCs w:val="24"/>
          <w:lang w:val="bg-BG"/>
        </w:rPr>
        <w:t>,</w:t>
      </w:r>
      <w:r w:rsidRPr="00DF7B3E">
        <w:rPr>
          <w:rFonts w:ascii="Times New Roman" w:hAnsi="Times New Roman"/>
          <w:sz w:val="24"/>
          <w:szCs w:val="24"/>
          <w:lang w:val="bg-BG"/>
        </w:rPr>
        <w:t xml:space="preserve"> предвидените обучения се провеждат при стриктно спазване  на всички противоепидемични мерки</w:t>
      </w:r>
      <w:r w:rsidR="00116EFA">
        <w:rPr>
          <w:rFonts w:ascii="Times New Roman" w:hAnsi="Times New Roman"/>
          <w:sz w:val="24"/>
          <w:szCs w:val="24"/>
          <w:lang w:val="bg-BG"/>
        </w:rPr>
        <w:t>,</w:t>
      </w:r>
      <w:r w:rsidRPr="00DF7B3E">
        <w:rPr>
          <w:rFonts w:ascii="Times New Roman" w:hAnsi="Times New Roman"/>
          <w:sz w:val="24"/>
          <w:szCs w:val="24"/>
          <w:lang w:val="bg-BG"/>
        </w:rPr>
        <w:t xml:space="preserve"> въведени със заповед на министъра на здравеопазването.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Подмярка 2.2 „Създаване на консултантски услуги“</w:t>
      </w:r>
      <w:r w:rsidR="00116EFA">
        <w:rPr>
          <w:rFonts w:ascii="Times New Roman" w:hAnsi="Times New Roman"/>
          <w:sz w:val="24"/>
          <w:szCs w:val="24"/>
          <w:lang w:val="bg-BG"/>
        </w:rPr>
        <w:t xml:space="preserve"> </w:t>
      </w:r>
      <w:r w:rsidRPr="00DF7B3E">
        <w:rPr>
          <w:rFonts w:ascii="Times New Roman" w:hAnsi="Times New Roman"/>
          <w:sz w:val="24"/>
          <w:szCs w:val="24"/>
          <w:lang w:val="bg-BG"/>
        </w:rPr>
        <w:t>е предвидена за Национална служба за съвети в земеделието. Към настоящия момент процесът по оценка</w:t>
      </w:r>
      <w:r w:rsidR="00940CC1">
        <w:rPr>
          <w:rFonts w:ascii="Times New Roman" w:hAnsi="Times New Roman"/>
          <w:sz w:val="24"/>
          <w:szCs w:val="24"/>
          <w:lang w:val="bg-BG"/>
        </w:rPr>
        <w:t xml:space="preserve"> на проектното предложени е при</w:t>
      </w:r>
      <w:r w:rsidR="00590C2C">
        <w:rPr>
          <w:rFonts w:ascii="Times New Roman" w:hAnsi="Times New Roman"/>
          <w:sz w:val="24"/>
          <w:szCs w:val="24"/>
          <w:lang w:val="bg-BG"/>
        </w:rPr>
        <w:t>ключен. Изготвен е а</w:t>
      </w:r>
      <w:r w:rsidRPr="00DF7B3E">
        <w:rPr>
          <w:rFonts w:ascii="Times New Roman" w:hAnsi="Times New Roman"/>
          <w:sz w:val="24"/>
          <w:szCs w:val="24"/>
          <w:lang w:val="bg-BG"/>
        </w:rPr>
        <w:t>дминистративен договор, който в  началото на следващата седмица ще бъде подписан</w:t>
      </w:r>
      <w:r w:rsidR="00DA2D2F">
        <w:rPr>
          <w:rFonts w:ascii="Times New Roman" w:hAnsi="Times New Roman"/>
          <w:sz w:val="24"/>
          <w:szCs w:val="24"/>
          <w:lang w:val="bg-BG"/>
        </w:rPr>
        <w:t>,</w:t>
      </w:r>
      <w:r w:rsidRPr="00DF7B3E">
        <w:rPr>
          <w:rFonts w:ascii="Times New Roman" w:hAnsi="Times New Roman"/>
          <w:sz w:val="24"/>
          <w:szCs w:val="24"/>
          <w:lang w:val="bg-BG"/>
        </w:rPr>
        <w:t xml:space="preserve"> включително и от Службата за съвети в земеделието и ще започне реалното изпълнение на проектното предложение.</w:t>
      </w:r>
    </w:p>
    <w:p w:rsidR="00DF7B3E" w:rsidRPr="00DF7B3E" w:rsidRDefault="00116EFA"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Подмярка 4.3</w:t>
      </w:r>
      <w:r w:rsidR="00DF7B3E" w:rsidRPr="00DF7B3E">
        <w:rPr>
          <w:rFonts w:ascii="Times New Roman" w:hAnsi="Times New Roman"/>
          <w:sz w:val="24"/>
          <w:szCs w:val="24"/>
          <w:lang w:val="bg-BG"/>
        </w:rPr>
        <w:t xml:space="preserve"> по процедурата</w:t>
      </w:r>
      <w:r>
        <w:rPr>
          <w:rFonts w:ascii="Times New Roman" w:hAnsi="Times New Roman"/>
          <w:sz w:val="24"/>
          <w:szCs w:val="24"/>
          <w:lang w:val="bg-BG"/>
        </w:rPr>
        <w:t>,</w:t>
      </w:r>
      <w:r w:rsidR="00DF7B3E" w:rsidRPr="00DF7B3E">
        <w:rPr>
          <w:rFonts w:ascii="Times New Roman" w:hAnsi="Times New Roman"/>
          <w:sz w:val="24"/>
          <w:szCs w:val="24"/>
          <w:lang w:val="bg-BG"/>
        </w:rPr>
        <w:t xml:space="preserve"> свързана с предоставяне на финансова помощ на „Напоителни системи“ за възстановяване на съществуващите хидромелиоративни съоръжени</w:t>
      </w:r>
      <w:r>
        <w:rPr>
          <w:rFonts w:ascii="Times New Roman" w:hAnsi="Times New Roman"/>
          <w:sz w:val="24"/>
          <w:szCs w:val="24"/>
          <w:lang w:val="bg-BG"/>
        </w:rPr>
        <w:t>я за напояване, новото  е, че а</w:t>
      </w:r>
      <w:r w:rsidR="00DF7B3E" w:rsidRPr="00DF7B3E">
        <w:rPr>
          <w:rFonts w:ascii="Times New Roman" w:hAnsi="Times New Roman"/>
          <w:sz w:val="24"/>
          <w:szCs w:val="24"/>
          <w:lang w:val="bg-BG"/>
        </w:rPr>
        <w:t xml:space="preserve">дминистративните договори за одобрените 24 проектни предложения са изготвени и са в процес на сключване.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час</w:t>
      </w:r>
      <w:r w:rsidR="007E75F0">
        <w:rPr>
          <w:rFonts w:ascii="Times New Roman" w:hAnsi="Times New Roman"/>
          <w:sz w:val="24"/>
          <w:szCs w:val="24"/>
          <w:lang w:val="bg-BG"/>
        </w:rPr>
        <w:t>тната процедура по подмярка 4.3 е приключил</w:t>
      </w:r>
      <w:r w:rsidRPr="00DF7B3E">
        <w:rPr>
          <w:rFonts w:ascii="Times New Roman" w:hAnsi="Times New Roman"/>
          <w:sz w:val="24"/>
          <w:szCs w:val="24"/>
          <w:lang w:val="bg-BG"/>
        </w:rPr>
        <w:t xml:space="preserve"> етапът на административно съответствие и допустимост. От подадените общо 6 проектни предложения 3 с</w:t>
      </w:r>
      <w:r w:rsidR="00DA2D2F">
        <w:rPr>
          <w:rFonts w:ascii="Times New Roman" w:hAnsi="Times New Roman"/>
          <w:sz w:val="24"/>
          <w:szCs w:val="24"/>
          <w:lang w:val="bg-BG"/>
        </w:rPr>
        <w:t>а одобрени и 3 не се допускат до</w:t>
      </w:r>
      <w:r w:rsidRPr="00DF7B3E">
        <w:rPr>
          <w:rFonts w:ascii="Times New Roman" w:hAnsi="Times New Roman"/>
          <w:sz w:val="24"/>
          <w:szCs w:val="24"/>
          <w:lang w:val="bg-BG"/>
        </w:rPr>
        <w:t xml:space="preserve"> следващ етап - техническа и финансова оценка.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И по трите недопуснати проектни предложения са подадени възражения, които са разгледан</w:t>
      </w:r>
      <w:r w:rsidR="00DA2D2F">
        <w:rPr>
          <w:rFonts w:ascii="Times New Roman" w:hAnsi="Times New Roman"/>
          <w:sz w:val="24"/>
          <w:szCs w:val="24"/>
          <w:lang w:val="bg-BG"/>
        </w:rPr>
        <w:t>и от сформираната в дирекцията к</w:t>
      </w:r>
      <w:r w:rsidRPr="00DF7B3E">
        <w:rPr>
          <w:rFonts w:ascii="Times New Roman" w:hAnsi="Times New Roman"/>
          <w:sz w:val="24"/>
          <w:szCs w:val="24"/>
          <w:lang w:val="bg-BG"/>
        </w:rPr>
        <w:t>омисия за оценка на възраженията. Изготвен е доклад по тези възражения. Предоставен е на оценителната комисия и към момента приключва вторият етап</w:t>
      </w:r>
      <w:r w:rsidR="00DA2D2F">
        <w:rPr>
          <w:rFonts w:ascii="Times New Roman" w:hAnsi="Times New Roman"/>
          <w:sz w:val="24"/>
          <w:szCs w:val="24"/>
          <w:lang w:val="bg-BG"/>
        </w:rPr>
        <w:t xml:space="preserve"> -</w:t>
      </w:r>
      <w:r w:rsidRPr="00DF7B3E">
        <w:rPr>
          <w:rFonts w:ascii="Times New Roman" w:hAnsi="Times New Roman"/>
          <w:sz w:val="24"/>
          <w:szCs w:val="24"/>
          <w:lang w:val="bg-BG"/>
        </w:rPr>
        <w:t xml:space="preserve"> техническа и </w:t>
      </w:r>
      <w:r w:rsidR="00DA2D2F">
        <w:rPr>
          <w:rFonts w:ascii="Times New Roman" w:hAnsi="Times New Roman"/>
          <w:sz w:val="24"/>
          <w:szCs w:val="24"/>
          <w:lang w:val="bg-BG"/>
        </w:rPr>
        <w:t>финансова оценка. Амбициите са к</w:t>
      </w:r>
      <w:r w:rsidRPr="00DF7B3E">
        <w:rPr>
          <w:rFonts w:ascii="Times New Roman" w:hAnsi="Times New Roman"/>
          <w:sz w:val="24"/>
          <w:szCs w:val="24"/>
          <w:lang w:val="bg-BG"/>
        </w:rPr>
        <w:t>омисията да излезе с оценителен доклад в рамките на следващата седмица, като  за целта ще бъде съответно публикуван и Списък с одобрените проектни предложения, който ще бъде качен на страницата на министерството.</w:t>
      </w:r>
    </w:p>
    <w:p w:rsidR="00DF7B3E" w:rsidRPr="00DF7B3E" w:rsidRDefault="00116EFA"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По</w:t>
      </w:r>
      <w:r w:rsidR="00DF7B3E" w:rsidRPr="00DF7B3E">
        <w:rPr>
          <w:rFonts w:ascii="Times New Roman" w:hAnsi="Times New Roman"/>
          <w:sz w:val="24"/>
          <w:szCs w:val="24"/>
          <w:lang w:val="bg-BG"/>
        </w:rPr>
        <w:t xml:space="preserve"> първи прием </w:t>
      </w:r>
      <w:r>
        <w:rPr>
          <w:rFonts w:ascii="Times New Roman" w:hAnsi="Times New Roman"/>
          <w:sz w:val="24"/>
          <w:szCs w:val="24"/>
          <w:lang w:val="bg-BG"/>
        </w:rPr>
        <w:t>п</w:t>
      </w:r>
      <w:r w:rsidR="00DA2D2F">
        <w:rPr>
          <w:rFonts w:ascii="Times New Roman" w:hAnsi="Times New Roman"/>
          <w:sz w:val="24"/>
          <w:szCs w:val="24"/>
          <w:lang w:val="bg-BG"/>
        </w:rPr>
        <w:t>о подмярка 16.1</w:t>
      </w:r>
      <w:r w:rsidRPr="00116EFA">
        <w:rPr>
          <w:rFonts w:ascii="Times New Roman" w:hAnsi="Times New Roman"/>
          <w:sz w:val="24"/>
          <w:szCs w:val="24"/>
          <w:lang w:val="bg-BG"/>
        </w:rPr>
        <w:t xml:space="preserve"> </w:t>
      </w:r>
      <w:r w:rsidR="00DF7B3E" w:rsidRPr="00DF7B3E">
        <w:rPr>
          <w:rFonts w:ascii="Times New Roman" w:hAnsi="Times New Roman"/>
          <w:sz w:val="24"/>
          <w:szCs w:val="24"/>
          <w:lang w:val="bg-BG"/>
        </w:rPr>
        <w:t>„С</w:t>
      </w:r>
      <w:r>
        <w:rPr>
          <w:rFonts w:ascii="Times New Roman" w:hAnsi="Times New Roman"/>
          <w:sz w:val="24"/>
          <w:szCs w:val="24"/>
          <w:lang w:val="bg-BG"/>
        </w:rPr>
        <w:t>ътрудничество“ са подписани деветнадесет административни договора</w:t>
      </w:r>
      <w:r w:rsidR="00DF7B3E" w:rsidRPr="00DF7B3E">
        <w:rPr>
          <w:rFonts w:ascii="Times New Roman" w:hAnsi="Times New Roman"/>
          <w:sz w:val="24"/>
          <w:szCs w:val="24"/>
          <w:lang w:val="bg-BG"/>
        </w:rPr>
        <w:t xml:space="preserve"> и проектните предложения по тях се изпълняват. Сключват се анекси, има развитие и има изпълнение на проектните предложения.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втори прием по подмярка 16.1</w:t>
      </w:r>
      <w:r w:rsidR="00DA2D2F">
        <w:rPr>
          <w:rFonts w:ascii="Times New Roman" w:hAnsi="Times New Roman"/>
          <w:sz w:val="24"/>
          <w:szCs w:val="24"/>
          <w:lang w:val="bg-BG"/>
        </w:rPr>
        <w:t xml:space="preserve"> по</w:t>
      </w:r>
      <w:r w:rsidRPr="00DF7B3E">
        <w:rPr>
          <w:rFonts w:ascii="Times New Roman" w:hAnsi="Times New Roman"/>
          <w:sz w:val="24"/>
          <w:szCs w:val="24"/>
          <w:lang w:val="bg-BG"/>
        </w:rPr>
        <w:t xml:space="preserve"> подадените 34 проектни предложения се върви към финализиране на първия етап „Административно съответствие и допустимост“, като към момента тече кореспонденция с част от кандидатите. По една част от проектните пр</w:t>
      </w:r>
      <w:r w:rsidR="00DA2D2F">
        <w:rPr>
          <w:rFonts w:ascii="Times New Roman" w:hAnsi="Times New Roman"/>
          <w:sz w:val="24"/>
          <w:szCs w:val="24"/>
          <w:lang w:val="bg-BG"/>
        </w:rPr>
        <w:t>едложения има специфики</w:t>
      </w:r>
      <w:r w:rsidR="007E75F0">
        <w:rPr>
          <w:rFonts w:ascii="Times New Roman" w:hAnsi="Times New Roman"/>
          <w:sz w:val="24"/>
          <w:szCs w:val="24"/>
          <w:lang w:val="bg-BG"/>
        </w:rPr>
        <w:t>, за които</w:t>
      </w:r>
      <w:r w:rsidRPr="00DF7B3E">
        <w:rPr>
          <w:rFonts w:ascii="Times New Roman" w:hAnsi="Times New Roman"/>
          <w:sz w:val="24"/>
          <w:szCs w:val="24"/>
          <w:lang w:val="bg-BG"/>
        </w:rPr>
        <w:t xml:space="preserve"> е необходима външна експертиза и външна помощ извън тази на членовете на Оценителната комисия.</w:t>
      </w:r>
      <w:r w:rsidR="00DA2D2F">
        <w:rPr>
          <w:rFonts w:ascii="Times New Roman" w:hAnsi="Times New Roman"/>
          <w:sz w:val="24"/>
          <w:szCs w:val="24"/>
          <w:lang w:val="bg-BG"/>
        </w:rPr>
        <w:t xml:space="preserve"> </w:t>
      </w:r>
      <w:r w:rsidRPr="00DF7B3E">
        <w:rPr>
          <w:rFonts w:ascii="Times New Roman" w:hAnsi="Times New Roman"/>
          <w:sz w:val="24"/>
          <w:szCs w:val="24"/>
          <w:lang w:val="bg-BG"/>
        </w:rPr>
        <w:t>Тече комуникация с външни експерти най-вече от научните среди. Тъй като наистина има доста специфични проектни предложения, които не могат да бъдат оценени  поради недос</w:t>
      </w:r>
      <w:r w:rsidR="00DA2D2F">
        <w:rPr>
          <w:rFonts w:ascii="Times New Roman" w:hAnsi="Times New Roman"/>
          <w:sz w:val="24"/>
          <w:szCs w:val="24"/>
          <w:lang w:val="bg-BG"/>
        </w:rPr>
        <w:t>татъчен капацитет в рамките на о</w:t>
      </w:r>
      <w:r w:rsidRPr="00DF7B3E">
        <w:rPr>
          <w:rFonts w:ascii="Times New Roman" w:hAnsi="Times New Roman"/>
          <w:sz w:val="24"/>
          <w:szCs w:val="24"/>
          <w:lang w:val="bg-BG"/>
        </w:rPr>
        <w:t xml:space="preserve">ценителната комисия, по този прием се наблюдава забавяне в обработката на постъпилите проектни предложения.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Първият прием по подмярка 16.4.  приключи с две постъпили проектни предложения, които не бяха допуснати до етап техническа и финансова оценка.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резултат на проведени разговори и дискусии</w:t>
      </w:r>
      <w:r w:rsidR="00DA2D2F">
        <w:rPr>
          <w:rFonts w:ascii="Times New Roman" w:hAnsi="Times New Roman"/>
          <w:sz w:val="24"/>
          <w:szCs w:val="24"/>
          <w:lang w:val="bg-BG"/>
        </w:rPr>
        <w:t>,</w:t>
      </w:r>
      <w:r w:rsidRPr="00DF7B3E">
        <w:rPr>
          <w:rFonts w:ascii="Times New Roman" w:hAnsi="Times New Roman"/>
          <w:sz w:val="24"/>
          <w:szCs w:val="24"/>
          <w:lang w:val="bg-BG"/>
        </w:rPr>
        <w:t xml:space="preserve"> част от изискванията и условията по подмярката бяха прецизирани и актуализирани. Очевидно недостатъчно, за да се получи по-добър ефект от прилагането на мярката и за това в рамките на втория прием, който приключи през месец февруари 2021 година са постъпили 11 проектни предложени</w:t>
      </w:r>
      <w:r w:rsidR="007E75F0">
        <w:rPr>
          <w:rFonts w:ascii="Times New Roman" w:hAnsi="Times New Roman"/>
          <w:sz w:val="24"/>
          <w:szCs w:val="24"/>
          <w:lang w:val="bg-BG"/>
        </w:rPr>
        <w:t>я</w:t>
      </w:r>
      <w:r w:rsidRPr="00DF7B3E">
        <w:rPr>
          <w:rFonts w:ascii="Times New Roman" w:hAnsi="Times New Roman"/>
          <w:sz w:val="24"/>
          <w:szCs w:val="24"/>
          <w:lang w:val="bg-BG"/>
        </w:rPr>
        <w:t>, от които до етап техническа и финансова оценка първоначално се допускат само шест проектни предложения, а останалите пет няма да бъдат допуснати.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Подадени са три възражения по недопуснати проектни предложения. Комисията за възражения е приключила своята работа и има изготвен доклад. В рамките на следващата седмица се предвижда да приключи етап техническа и финансова оценка по тази процедура.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 цел пълно разбиране и съвместна работа със заинтересованите страни, които са допустими кандидати по подмярката, е необходимо да се върви в посока допълнително актуализиране и обсъждане на изискванията и условият</w:t>
      </w:r>
      <w:r w:rsidR="007E75F0">
        <w:rPr>
          <w:rFonts w:ascii="Times New Roman" w:hAnsi="Times New Roman"/>
          <w:sz w:val="24"/>
          <w:szCs w:val="24"/>
          <w:lang w:val="bg-BG"/>
        </w:rPr>
        <w:t xml:space="preserve">а за допустимост на подмярката. </w:t>
      </w:r>
      <w:r w:rsidRPr="00DF7B3E">
        <w:rPr>
          <w:rFonts w:ascii="Times New Roman" w:hAnsi="Times New Roman"/>
          <w:sz w:val="24"/>
          <w:szCs w:val="24"/>
          <w:lang w:val="bg-BG"/>
        </w:rPr>
        <w:t>Поради това следващ прием по подмярка 16.4 е включен в рамките на 2022 година, с надежда допълнително съвместно да се изчистят спорните моменти, които създават пречки за кандидатстване за успешно изпълнение на проектните предложения.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Следв</w:t>
      </w:r>
      <w:r w:rsidR="00DA2D2F">
        <w:rPr>
          <w:rFonts w:ascii="Times New Roman" w:hAnsi="Times New Roman"/>
          <w:sz w:val="24"/>
          <w:szCs w:val="24"/>
          <w:lang w:val="bg-BG"/>
        </w:rPr>
        <w:t>ащите подмерки са в рамките на подхода В</w:t>
      </w:r>
      <w:r w:rsidRPr="00DF7B3E">
        <w:rPr>
          <w:rFonts w:ascii="Times New Roman" w:hAnsi="Times New Roman"/>
          <w:sz w:val="24"/>
          <w:szCs w:val="24"/>
          <w:lang w:val="bg-BG"/>
        </w:rPr>
        <w:t>одено от общностите местно развитие. По първата процедура по подмярка 19.1 са одобрени шест проектни предложения и едно е недопуснат</w:t>
      </w:r>
      <w:r w:rsidR="00590C2C">
        <w:rPr>
          <w:rFonts w:ascii="Times New Roman" w:hAnsi="Times New Roman"/>
          <w:sz w:val="24"/>
          <w:szCs w:val="24"/>
          <w:lang w:val="bg-BG"/>
        </w:rPr>
        <w:t>о до следващ етап, сключени са а</w:t>
      </w:r>
      <w:r w:rsidRPr="00DF7B3E">
        <w:rPr>
          <w:rFonts w:ascii="Times New Roman" w:hAnsi="Times New Roman"/>
          <w:sz w:val="24"/>
          <w:szCs w:val="24"/>
          <w:lang w:val="bg-BG"/>
        </w:rPr>
        <w:t>дминистративни</w:t>
      </w:r>
      <w:r w:rsidR="00940CC1">
        <w:rPr>
          <w:rFonts w:ascii="Times New Roman" w:hAnsi="Times New Roman"/>
          <w:sz w:val="24"/>
          <w:szCs w:val="24"/>
          <w:lang w:val="bg-BG"/>
        </w:rPr>
        <w:t>те договори и успешно се изпъл</w:t>
      </w:r>
      <w:r w:rsidRPr="00DF7B3E">
        <w:rPr>
          <w:rFonts w:ascii="Times New Roman" w:hAnsi="Times New Roman"/>
          <w:sz w:val="24"/>
          <w:szCs w:val="24"/>
          <w:lang w:val="bg-BG"/>
        </w:rPr>
        <w:t>няват шестте проектни предложения.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Вторият прием по подмярка 19.1</w:t>
      </w:r>
      <w:r w:rsidR="007E75F0">
        <w:rPr>
          <w:rFonts w:ascii="Times New Roman" w:hAnsi="Times New Roman"/>
          <w:sz w:val="24"/>
          <w:szCs w:val="24"/>
          <w:lang w:val="bg-BG"/>
        </w:rPr>
        <w:t xml:space="preserve"> е </w:t>
      </w:r>
      <w:r w:rsidRPr="00DF7B3E">
        <w:rPr>
          <w:rFonts w:ascii="Times New Roman" w:hAnsi="Times New Roman"/>
          <w:sz w:val="24"/>
          <w:szCs w:val="24"/>
          <w:lang w:val="bg-BG"/>
        </w:rPr>
        <w:t xml:space="preserve"> приключи</w:t>
      </w:r>
      <w:r w:rsidR="007E75F0">
        <w:rPr>
          <w:rFonts w:ascii="Times New Roman" w:hAnsi="Times New Roman"/>
          <w:sz w:val="24"/>
          <w:szCs w:val="24"/>
          <w:lang w:val="bg-BG"/>
        </w:rPr>
        <w:t>л</w:t>
      </w:r>
      <w:r w:rsidRPr="00DF7B3E">
        <w:rPr>
          <w:rFonts w:ascii="Times New Roman" w:hAnsi="Times New Roman"/>
          <w:sz w:val="24"/>
          <w:szCs w:val="24"/>
          <w:lang w:val="bg-BG"/>
        </w:rPr>
        <w:t xml:space="preserve"> през месец април 2021 година. Двадесет и три проекта се оценяват на етап административно съответствие и допустимост, едно е оттеглено от кандидата. Извършват се посещения на място.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подмярка 19.3 „Сътрудничество“ в рамките на текущи</w:t>
      </w:r>
      <w:r w:rsidR="007E75F0">
        <w:rPr>
          <w:rFonts w:ascii="Times New Roman" w:hAnsi="Times New Roman"/>
          <w:sz w:val="24"/>
          <w:szCs w:val="24"/>
          <w:lang w:val="bg-BG"/>
        </w:rPr>
        <w:t>я</w:t>
      </w:r>
      <w:r w:rsidRPr="00DF7B3E">
        <w:rPr>
          <w:rFonts w:ascii="Times New Roman" w:hAnsi="Times New Roman"/>
          <w:sz w:val="24"/>
          <w:szCs w:val="24"/>
          <w:lang w:val="bg-BG"/>
        </w:rPr>
        <w:t xml:space="preserve"> прием 6 проектни предложения за подготвителни д</w:t>
      </w:r>
      <w:r w:rsidR="007E75F0">
        <w:rPr>
          <w:rFonts w:ascii="Times New Roman" w:hAnsi="Times New Roman"/>
          <w:sz w:val="24"/>
          <w:szCs w:val="24"/>
          <w:lang w:val="bg-BG"/>
        </w:rPr>
        <w:t>ейности са одобрени и сключени а</w:t>
      </w:r>
      <w:r w:rsidRPr="00DF7B3E">
        <w:rPr>
          <w:rFonts w:ascii="Times New Roman" w:hAnsi="Times New Roman"/>
          <w:sz w:val="24"/>
          <w:szCs w:val="24"/>
          <w:lang w:val="bg-BG"/>
        </w:rPr>
        <w:t>дминистративни договори, 11 проектни предложения за сътрудничество са на етап на техническа и финансова оценка.</w:t>
      </w:r>
      <w:r w:rsidR="00DA2D2F">
        <w:rPr>
          <w:rFonts w:ascii="Times New Roman" w:hAnsi="Times New Roman"/>
          <w:sz w:val="24"/>
          <w:szCs w:val="24"/>
          <w:lang w:val="bg-BG"/>
        </w:rPr>
        <w:t xml:space="preserve"> </w:t>
      </w:r>
      <w:r w:rsidRPr="00DF7B3E">
        <w:rPr>
          <w:rFonts w:ascii="Times New Roman" w:hAnsi="Times New Roman"/>
          <w:sz w:val="24"/>
          <w:szCs w:val="24"/>
          <w:lang w:val="bg-BG"/>
        </w:rPr>
        <w:t>Очаква се финализиране на работата на комисиите в рамките на следващата седмица, тоест работи се в съвсем кратки срокове.</w:t>
      </w:r>
    </w:p>
    <w:p w:rsidR="00DF7B3E" w:rsidRPr="00DF7B3E" w:rsidRDefault="00940CC1"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lastRenderedPageBreak/>
        <w:t xml:space="preserve">По отношение на </w:t>
      </w:r>
      <w:r w:rsidR="00DA2D2F">
        <w:rPr>
          <w:rFonts w:ascii="Times New Roman" w:hAnsi="Times New Roman"/>
          <w:sz w:val="24"/>
          <w:szCs w:val="24"/>
          <w:lang w:val="bg-BG"/>
        </w:rPr>
        <w:t xml:space="preserve"> подмярка 19.4 „Текущи</w:t>
      </w:r>
      <w:r w:rsidR="00DF7B3E" w:rsidRPr="00DF7B3E">
        <w:rPr>
          <w:rFonts w:ascii="Times New Roman" w:hAnsi="Times New Roman"/>
          <w:sz w:val="24"/>
          <w:szCs w:val="24"/>
          <w:lang w:val="bg-BG"/>
        </w:rPr>
        <w:t xml:space="preserve"> разходи и популяризиране на стратегиите за ВОМР“ </w:t>
      </w:r>
      <w:r w:rsidR="00DA2D2F">
        <w:rPr>
          <w:rFonts w:ascii="Times New Roman" w:hAnsi="Times New Roman"/>
          <w:sz w:val="24"/>
          <w:szCs w:val="24"/>
          <w:lang w:val="bg-BG"/>
        </w:rPr>
        <w:t xml:space="preserve"> в </w:t>
      </w:r>
      <w:r w:rsidR="00DF7B3E" w:rsidRPr="00DF7B3E">
        <w:rPr>
          <w:rFonts w:ascii="Times New Roman" w:hAnsi="Times New Roman"/>
          <w:sz w:val="24"/>
          <w:szCs w:val="24"/>
          <w:lang w:val="bg-BG"/>
        </w:rPr>
        <w:t>рамките на 2021 година са одобрени заявления за планирани дейности и разходи на обща стойност над 13,6 милиона лева. Подадени са 64 заявления, които са на етап разглеждане и оценка на административно съответствие и допустимост.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Иванова предста</w:t>
      </w:r>
      <w:r w:rsidR="00940CC1">
        <w:rPr>
          <w:rFonts w:ascii="Times New Roman" w:hAnsi="Times New Roman"/>
          <w:sz w:val="24"/>
          <w:szCs w:val="24"/>
          <w:lang w:val="bg-BG"/>
        </w:rPr>
        <w:t>ви информация за  финансовия ин</w:t>
      </w:r>
      <w:r w:rsidRPr="00DF7B3E">
        <w:rPr>
          <w:rFonts w:ascii="Times New Roman" w:hAnsi="Times New Roman"/>
          <w:sz w:val="24"/>
          <w:szCs w:val="24"/>
          <w:lang w:val="bg-BG"/>
        </w:rPr>
        <w:t>струмент, като уточни, че  след сключване на финансовото споразумение с Фонд „Мениджър на финансови инструменти“ през месец септември 2020 година, Фондът на фондовете</w:t>
      </w:r>
      <w:r w:rsidR="00964392">
        <w:rPr>
          <w:rFonts w:ascii="Times New Roman" w:hAnsi="Times New Roman"/>
          <w:sz w:val="24"/>
          <w:szCs w:val="24"/>
          <w:lang w:val="bg-BG"/>
        </w:rPr>
        <w:t xml:space="preserve"> е провел</w:t>
      </w:r>
      <w:r w:rsidRPr="00DF7B3E">
        <w:rPr>
          <w:rFonts w:ascii="Times New Roman" w:hAnsi="Times New Roman"/>
          <w:sz w:val="24"/>
          <w:szCs w:val="24"/>
          <w:lang w:val="bg-BG"/>
        </w:rPr>
        <w:t xml:space="preserve"> обществена поръчка за избор на финансови посредници. Обществената поръчка </w:t>
      </w:r>
      <w:r w:rsidR="00964392">
        <w:rPr>
          <w:rFonts w:ascii="Times New Roman" w:hAnsi="Times New Roman"/>
          <w:sz w:val="24"/>
          <w:szCs w:val="24"/>
          <w:lang w:val="bg-BG"/>
        </w:rPr>
        <w:t xml:space="preserve">е </w:t>
      </w:r>
      <w:r w:rsidRPr="00DF7B3E">
        <w:rPr>
          <w:rFonts w:ascii="Times New Roman" w:hAnsi="Times New Roman"/>
          <w:sz w:val="24"/>
          <w:szCs w:val="24"/>
          <w:lang w:val="bg-BG"/>
        </w:rPr>
        <w:t>приключи</w:t>
      </w:r>
      <w:r w:rsidR="00964392">
        <w:rPr>
          <w:rFonts w:ascii="Times New Roman" w:hAnsi="Times New Roman"/>
          <w:sz w:val="24"/>
          <w:szCs w:val="24"/>
          <w:lang w:val="bg-BG"/>
        </w:rPr>
        <w:t>ла</w:t>
      </w:r>
      <w:r w:rsidRPr="00DF7B3E">
        <w:rPr>
          <w:rFonts w:ascii="Times New Roman" w:hAnsi="Times New Roman"/>
          <w:sz w:val="24"/>
          <w:szCs w:val="24"/>
          <w:lang w:val="bg-BG"/>
        </w:rPr>
        <w:t>, разгледани са офертите и цялата процедура по реда на Закона за обществените поръчки е финализирана. Избран е финансов посредник и до края на следващата седмица ще бъде подписано тъй нареченото Оперативно споразумение между Фонд „Мениджър на финансови инструменти“ и избрания финансов посредник. След подписване на Оперативното споразумение ще започне реалното функциониране на разработената схема на финансовия инструмент, т.нар. кредитен фонд.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СИМЕОН КАРОКОЛЕВ</w:t>
      </w:r>
      <w:r w:rsidRPr="00DF7B3E">
        <w:rPr>
          <w:rFonts w:ascii="Times New Roman" w:hAnsi="Times New Roman"/>
          <w:sz w:val="24"/>
          <w:szCs w:val="24"/>
          <w:lang w:val="bg-BG"/>
        </w:rPr>
        <w:t xml:space="preserve"> взе отношение по подмярка 16.4, като уточни, че е участвал във всички заседания на ТРГ по разработване на насоките за ка</w:t>
      </w:r>
      <w:r w:rsidR="007E75F0">
        <w:rPr>
          <w:rFonts w:ascii="Times New Roman" w:hAnsi="Times New Roman"/>
          <w:sz w:val="24"/>
          <w:szCs w:val="24"/>
          <w:lang w:val="bg-BG"/>
        </w:rPr>
        <w:t xml:space="preserve">ндидатстване и по-конкретно по </w:t>
      </w:r>
      <w:r w:rsidRPr="00DF7B3E">
        <w:rPr>
          <w:rFonts w:ascii="Times New Roman" w:hAnsi="Times New Roman"/>
          <w:sz w:val="24"/>
          <w:szCs w:val="24"/>
          <w:lang w:val="bg-BG"/>
        </w:rPr>
        <w:t>участието на групи/организации на производители. Наблюденията му са такива, че от експертите в УО зависи да направят така, че тази мярка да се ползва по н</w:t>
      </w:r>
      <w:r w:rsidR="00964392">
        <w:rPr>
          <w:rFonts w:ascii="Times New Roman" w:hAnsi="Times New Roman"/>
          <w:sz w:val="24"/>
          <w:szCs w:val="24"/>
          <w:lang w:val="bg-BG"/>
        </w:rPr>
        <w:t>ай-прагматичния</w:t>
      </w:r>
      <w:r w:rsidR="007E75F0">
        <w:rPr>
          <w:rFonts w:ascii="Times New Roman" w:hAnsi="Times New Roman"/>
          <w:sz w:val="24"/>
          <w:szCs w:val="24"/>
          <w:lang w:val="bg-BG"/>
        </w:rPr>
        <w:t xml:space="preserve"> начин и докато </w:t>
      </w:r>
      <w:r w:rsidRPr="00DF7B3E">
        <w:rPr>
          <w:rFonts w:ascii="Times New Roman" w:hAnsi="Times New Roman"/>
          <w:sz w:val="24"/>
          <w:szCs w:val="24"/>
          <w:lang w:val="bg-BG"/>
        </w:rPr>
        <w:t>отговорният експерт не желае да го разбере, резултатът ще бъде същият.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отношение на подмярка 16.1 г-н Караколев пожела да има по-бързи отговори на възраженията</w:t>
      </w:r>
      <w:r w:rsidR="00964392">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Относно подмярка 1.1 г-н Караколев попита дали видеоконферентното обучение е допустимо.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b/>
          <w:sz w:val="24"/>
          <w:szCs w:val="24"/>
          <w:lang w:val="bg-BG"/>
        </w:rPr>
        <w:t xml:space="preserve"> Г-жа ЕЛЕНА ИВАНОВА </w:t>
      </w:r>
      <w:r w:rsidRPr="00DF7B3E">
        <w:rPr>
          <w:rFonts w:ascii="Times New Roman" w:hAnsi="Times New Roman"/>
          <w:sz w:val="24"/>
          <w:szCs w:val="24"/>
          <w:lang w:val="bg-BG"/>
        </w:rPr>
        <w:t>уточни, че</w:t>
      </w:r>
      <w:r w:rsidRPr="00DF7B3E">
        <w:rPr>
          <w:rFonts w:ascii="Times New Roman" w:hAnsi="Times New Roman"/>
          <w:b/>
          <w:sz w:val="24"/>
          <w:szCs w:val="24"/>
          <w:lang w:val="bg-BG"/>
        </w:rPr>
        <w:t xml:space="preserve"> </w:t>
      </w:r>
      <w:r w:rsidRPr="00DF7B3E">
        <w:rPr>
          <w:rFonts w:ascii="Times New Roman" w:hAnsi="Times New Roman"/>
          <w:sz w:val="24"/>
          <w:szCs w:val="24"/>
          <w:lang w:val="bg-BG"/>
        </w:rPr>
        <w:t>процесът по произнасяне по дадените възражения по подмярка 16.1 е приключил</w:t>
      </w:r>
      <w:r w:rsidRPr="00DF7B3E">
        <w:rPr>
          <w:rFonts w:ascii="Times New Roman" w:hAnsi="Times New Roman"/>
          <w:b/>
          <w:sz w:val="24"/>
          <w:szCs w:val="24"/>
          <w:lang w:val="bg-BG"/>
        </w:rPr>
        <w:t xml:space="preserve"> </w:t>
      </w:r>
      <w:r w:rsidRPr="00DF7B3E">
        <w:rPr>
          <w:rFonts w:ascii="Times New Roman" w:hAnsi="Times New Roman"/>
          <w:sz w:val="24"/>
          <w:szCs w:val="24"/>
          <w:lang w:val="bg-BG"/>
        </w:rPr>
        <w:t>и</w:t>
      </w:r>
      <w:r w:rsidRPr="00DF7B3E">
        <w:rPr>
          <w:rFonts w:ascii="Times New Roman" w:hAnsi="Times New Roman"/>
          <w:b/>
          <w:sz w:val="24"/>
          <w:szCs w:val="24"/>
          <w:lang w:val="bg-BG"/>
        </w:rPr>
        <w:t xml:space="preserve"> </w:t>
      </w:r>
      <w:r w:rsidRPr="00DF7B3E">
        <w:rPr>
          <w:rFonts w:ascii="Times New Roman" w:hAnsi="Times New Roman"/>
          <w:sz w:val="24"/>
          <w:szCs w:val="24"/>
          <w:lang w:val="bg-BG"/>
        </w:rPr>
        <w:t>Управляващият орган и Министерството на земеделието, храните и горите ще се произнесе със становище по тези възражения.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Относно обученията и изпълнението на подмярка 1.1 не е допустимо провеждането на видеоконферентно обучение.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Относно подмярка 16.4 г-жа Иванова посочи, че УО ще направи най-доброто в съвместния процес по прецизиране на условия  и изискванията</w:t>
      </w:r>
      <w:r w:rsidR="00964392">
        <w:rPr>
          <w:rFonts w:ascii="Times New Roman" w:hAnsi="Times New Roman"/>
          <w:sz w:val="24"/>
          <w:szCs w:val="24"/>
          <w:lang w:val="bg-BG"/>
        </w:rPr>
        <w:t>,</w:t>
      </w:r>
      <w:r w:rsidRPr="00DF7B3E">
        <w:rPr>
          <w:rFonts w:ascii="Times New Roman" w:hAnsi="Times New Roman"/>
          <w:sz w:val="24"/>
          <w:szCs w:val="24"/>
          <w:lang w:val="bg-BG"/>
        </w:rPr>
        <w:t xml:space="preserve"> с цел мярката да бъде изпълнена по начин, по който да постигне своите цели.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 </w:t>
      </w:r>
      <w:r w:rsidRPr="00DF7B3E">
        <w:rPr>
          <w:rFonts w:ascii="Times New Roman" w:hAnsi="Times New Roman"/>
          <w:b/>
          <w:sz w:val="24"/>
          <w:szCs w:val="24"/>
          <w:lang w:val="bg-BG"/>
        </w:rPr>
        <w:t>Г-н ИЛИАС САРНУК</w:t>
      </w:r>
      <w:r w:rsidRPr="00DF7B3E">
        <w:rPr>
          <w:rFonts w:ascii="Times New Roman" w:hAnsi="Times New Roman"/>
          <w:sz w:val="24"/>
          <w:szCs w:val="24"/>
          <w:lang w:val="bg-BG"/>
        </w:rPr>
        <w:t xml:space="preserve"> посочи, че при положение че Национална служба за съвети в земеделие няма да има възможност да предоставя безплатно изготвяне на проекти за млади фермери, изначално цялата стойност за всеки един проект ще скочи значително, ако трябва да се разчита на платен консултант.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уточни, че въпросът за предоставянето на услуга от Национална служба за съвети в земеделието и приема по 6.1 ще се разгледа в следващата точка, при обсъждането на  Индикативната годишна работна програма за следващата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допълни, че през пролетта на настоящата година, на писмена процедура на Комитета по наблюдение бе пр</w:t>
      </w:r>
      <w:r w:rsidR="00264C79">
        <w:rPr>
          <w:rFonts w:ascii="Times New Roman" w:hAnsi="Times New Roman"/>
          <w:sz w:val="24"/>
          <w:szCs w:val="24"/>
          <w:lang w:val="bg-BG"/>
        </w:rPr>
        <w:t>едложено изменение в текста на ПРСР</w:t>
      </w:r>
      <w:r w:rsidR="007E75F0">
        <w:rPr>
          <w:rFonts w:ascii="Times New Roman" w:hAnsi="Times New Roman"/>
          <w:sz w:val="24"/>
          <w:szCs w:val="24"/>
          <w:lang w:val="bg-BG"/>
        </w:rPr>
        <w:t>, с което се предостави</w:t>
      </w:r>
      <w:r w:rsidRPr="00DF7B3E">
        <w:rPr>
          <w:rFonts w:ascii="Times New Roman" w:hAnsi="Times New Roman"/>
          <w:sz w:val="24"/>
          <w:szCs w:val="24"/>
          <w:lang w:val="bg-BG"/>
        </w:rPr>
        <w:t xml:space="preserve"> възможност на Национална служба за съвети в земеделието да продължи предоставянето на безплатни съветнически услуги на младите земеделски стопани и в рамките на предстоящия прием по подмярка 6.1.</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Комитетът одобри това предл</w:t>
      </w:r>
      <w:r w:rsidR="007E75F0">
        <w:rPr>
          <w:rFonts w:ascii="Times New Roman" w:hAnsi="Times New Roman"/>
          <w:sz w:val="24"/>
          <w:szCs w:val="24"/>
          <w:lang w:val="bg-BG"/>
        </w:rPr>
        <w:t xml:space="preserve">ожение, но в преговорния </w:t>
      </w:r>
      <w:r w:rsidRPr="00DF7B3E">
        <w:rPr>
          <w:rFonts w:ascii="Times New Roman" w:hAnsi="Times New Roman"/>
          <w:sz w:val="24"/>
          <w:szCs w:val="24"/>
          <w:lang w:val="bg-BG"/>
        </w:rPr>
        <w:t xml:space="preserve">процес със заинтересованите страни и със службите на Европейската комисия </w:t>
      </w:r>
      <w:r w:rsidR="00964392">
        <w:rPr>
          <w:rFonts w:ascii="Times New Roman" w:hAnsi="Times New Roman"/>
          <w:sz w:val="24"/>
          <w:szCs w:val="24"/>
          <w:lang w:val="bg-BG"/>
        </w:rPr>
        <w:t xml:space="preserve">е  </w:t>
      </w:r>
      <w:r w:rsidRPr="00DF7B3E">
        <w:rPr>
          <w:rFonts w:ascii="Times New Roman" w:hAnsi="Times New Roman"/>
          <w:sz w:val="24"/>
          <w:szCs w:val="24"/>
          <w:lang w:val="bg-BG"/>
        </w:rPr>
        <w:t>стана</w:t>
      </w:r>
      <w:r w:rsidR="00964392">
        <w:rPr>
          <w:rFonts w:ascii="Times New Roman" w:hAnsi="Times New Roman"/>
          <w:sz w:val="24"/>
          <w:szCs w:val="24"/>
          <w:lang w:val="bg-BG"/>
        </w:rPr>
        <w:t>ло</w:t>
      </w:r>
      <w:r w:rsidRPr="00DF7B3E">
        <w:rPr>
          <w:rFonts w:ascii="Times New Roman" w:hAnsi="Times New Roman"/>
          <w:sz w:val="24"/>
          <w:szCs w:val="24"/>
          <w:lang w:val="bg-BG"/>
        </w:rPr>
        <w:t xml:space="preserve"> ясно, че  към настоящия момент  европейското законодателство не позволява да бъдат предоставени безплатни съветнически услуги без провеждане на процедура за избор на консултантска организация.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В тази връзка до края на тази година ще стартира</w:t>
      </w:r>
      <w:r w:rsidR="007E75F0">
        <w:rPr>
          <w:rFonts w:ascii="Times New Roman" w:hAnsi="Times New Roman"/>
          <w:sz w:val="24"/>
          <w:szCs w:val="24"/>
          <w:lang w:val="bg-BG"/>
        </w:rPr>
        <w:t xml:space="preserve"> прием по подмярка 2.1.1, критерии за оценка по който, ще бъдат разгледани в рамките на</w:t>
      </w:r>
      <w:r w:rsidRPr="00DF7B3E">
        <w:rPr>
          <w:rFonts w:ascii="Times New Roman" w:hAnsi="Times New Roman"/>
          <w:sz w:val="24"/>
          <w:szCs w:val="24"/>
          <w:lang w:val="bg-BG"/>
        </w:rPr>
        <w:t xml:space="preserve"> заседание</w:t>
      </w:r>
      <w:r w:rsidR="007E75F0">
        <w:rPr>
          <w:rFonts w:ascii="Times New Roman" w:hAnsi="Times New Roman"/>
          <w:sz w:val="24"/>
          <w:szCs w:val="24"/>
          <w:lang w:val="bg-BG"/>
        </w:rPr>
        <w:t>то</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В рамките на процедурата по подмярка 2.1.1, следва да бъде избрана консултантска организация, която да има възможност да изготвя безплатно бизнес планове на млади земеделски стопани. </w:t>
      </w:r>
    </w:p>
    <w:p w:rsidR="007E75F0"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След одобрение съответно на консултантската организац</w:t>
      </w:r>
      <w:r w:rsidR="007E75F0">
        <w:rPr>
          <w:rFonts w:ascii="Times New Roman" w:hAnsi="Times New Roman"/>
          <w:sz w:val="24"/>
          <w:szCs w:val="24"/>
          <w:lang w:val="bg-BG"/>
        </w:rPr>
        <w:t>ия се планира</w:t>
      </w:r>
      <w:r w:rsidRPr="00DF7B3E">
        <w:rPr>
          <w:rFonts w:ascii="Times New Roman" w:hAnsi="Times New Roman"/>
          <w:sz w:val="24"/>
          <w:szCs w:val="24"/>
          <w:lang w:val="bg-BG"/>
        </w:rPr>
        <w:t xml:space="preserve"> в рамките на 2022 година да бъде обявен следващ прием по подмярка 6.1</w:t>
      </w:r>
      <w:r w:rsidR="007E75F0">
        <w:rPr>
          <w:rFonts w:ascii="Times New Roman" w:hAnsi="Times New Roman"/>
          <w:sz w:val="24"/>
          <w:szCs w:val="24"/>
          <w:lang w:val="bg-BG"/>
        </w:rPr>
        <w:t>,</w:t>
      </w:r>
      <w:r w:rsidRPr="00DF7B3E">
        <w:rPr>
          <w:rFonts w:ascii="Times New Roman" w:hAnsi="Times New Roman"/>
          <w:sz w:val="24"/>
          <w:szCs w:val="24"/>
          <w:lang w:val="bg-BG"/>
        </w:rPr>
        <w:t xml:space="preserve"> в рамките на който ще има безплатни съветнически услуги.</w:t>
      </w:r>
    </w:p>
    <w:p w:rsidR="00DF7B3E" w:rsidRPr="00DF7B3E" w:rsidRDefault="007E75F0"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В</w:t>
      </w:r>
      <w:r w:rsidR="00DF7B3E" w:rsidRPr="00DF7B3E">
        <w:rPr>
          <w:rFonts w:ascii="Times New Roman" w:hAnsi="Times New Roman"/>
          <w:sz w:val="24"/>
          <w:szCs w:val="24"/>
          <w:lang w:val="bg-BG"/>
        </w:rPr>
        <w:t>ъв връзка с платените услуги, от които трябва да се възползват младите ферме</w:t>
      </w:r>
      <w:r w:rsidR="00B21985">
        <w:rPr>
          <w:rFonts w:ascii="Times New Roman" w:hAnsi="Times New Roman"/>
          <w:sz w:val="24"/>
          <w:szCs w:val="24"/>
          <w:lang w:val="bg-BG"/>
        </w:rPr>
        <w:t>ри</w:t>
      </w:r>
      <w:r w:rsidR="00154F5B">
        <w:rPr>
          <w:rFonts w:ascii="Times New Roman" w:hAnsi="Times New Roman"/>
          <w:sz w:val="24"/>
          <w:szCs w:val="24"/>
          <w:lang w:val="bg-BG"/>
        </w:rPr>
        <w:t>,</w:t>
      </w:r>
      <w:r>
        <w:rPr>
          <w:rFonts w:ascii="Times New Roman" w:hAnsi="Times New Roman"/>
          <w:sz w:val="24"/>
          <w:szCs w:val="24"/>
          <w:lang w:val="bg-BG"/>
        </w:rPr>
        <w:t xml:space="preserve"> г-жа Иванова добави, че по </w:t>
      </w:r>
      <w:r w:rsidR="00DF7B3E" w:rsidRPr="00DF7B3E">
        <w:rPr>
          <w:rFonts w:ascii="Times New Roman" w:hAnsi="Times New Roman"/>
          <w:sz w:val="24"/>
          <w:szCs w:val="24"/>
          <w:lang w:val="bg-BG"/>
        </w:rPr>
        <w:t>данни</w:t>
      </w:r>
      <w:r w:rsidR="00154F5B">
        <w:rPr>
          <w:rFonts w:ascii="Times New Roman" w:hAnsi="Times New Roman"/>
          <w:sz w:val="24"/>
          <w:szCs w:val="24"/>
          <w:lang w:val="bg-BG"/>
        </w:rPr>
        <w:t>,</w:t>
      </w:r>
      <w:r w:rsidR="00DF7B3E" w:rsidRPr="00DF7B3E">
        <w:rPr>
          <w:rFonts w:ascii="Times New Roman" w:hAnsi="Times New Roman"/>
          <w:sz w:val="24"/>
          <w:szCs w:val="24"/>
          <w:lang w:val="bg-BG"/>
        </w:rPr>
        <w:t xml:space="preserve"> предоставени от Национална служба за съвети в земеделието в рамките на пр</w:t>
      </w:r>
      <w:r w:rsidR="00154F5B">
        <w:rPr>
          <w:rFonts w:ascii="Times New Roman" w:hAnsi="Times New Roman"/>
          <w:sz w:val="24"/>
          <w:szCs w:val="24"/>
          <w:lang w:val="bg-BG"/>
        </w:rPr>
        <w:t>едходни приеми по подмярката,</w:t>
      </w:r>
      <w:r w:rsidR="00DF7B3E" w:rsidRPr="00DF7B3E">
        <w:rPr>
          <w:rFonts w:ascii="Times New Roman" w:hAnsi="Times New Roman"/>
          <w:sz w:val="24"/>
          <w:szCs w:val="24"/>
          <w:lang w:val="bg-BG"/>
        </w:rPr>
        <w:t xml:space="preserve"> не </w:t>
      </w:r>
      <w:r w:rsidR="00154F5B">
        <w:rPr>
          <w:rFonts w:ascii="Times New Roman" w:hAnsi="Times New Roman"/>
          <w:sz w:val="24"/>
          <w:szCs w:val="24"/>
          <w:lang w:val="bg-BG"/>
        </w:rPr>
        <w:t>на  всички кандидати млади фермери се предоставят безплатни услуги. Делът на предоставените услуги</w:t>
      </w:r>
      <w:r w:rsidR="00DF7B3E" w:rsidRPr="00DF7B3E">
        <w:rPr>
          <w:rFonts w:ascii="Times New Roman" w:hAnsi="Times New Roman"/>
          <w:sz w:val="24"/>
          <w:szCs w:val="24"/>
          <w:lang w:val="bg-BG"/>
        </w:rPr>
        <w:t xml:space="preserve"> е малко над 50 %.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СТРАТИЕВ</w:t>
      </w:r>
      <w:r w:rsidRPr="00DF7B3E">
        <w:rPr>
          <w:rFonts w:ascii="Times New Roman" w:hAnsi="Times New Roman"/>
          <w:sz w:val="24"/>
          <w:szCs w:val="24"/>
          <w:lang w:val="bg-BG"/>
        </w:rPr>
        <w:t xml:space="preserve">, началник на отдел „Информационни системи“ към дирекция Централно координационно звено в администрацията на Министерския съвет се включи  по повод коментарите на г-жа Алексова от ДФ „Земеделие“ по отношение на надграждането на ИСУН за нуждите на ПРСР </w:t>
      </w:r>
      <w:r w:rsidR="00B21985">
        <w:rPr>
          <w:rFonts w:ascii="Times New Roman" w:hAnsi="Times New Roman"/>
          <w:sz w:val="24"/>
          <w:szCs w:val="24"/>
          <w:lang w:val="bg-BG"/>
        </w:rPr>
        <w:t>и оперативността на</w:t>
      </w:r>
      <w:r w:rsidRPr="00DF7B3E">
        <w:rPr>
          <w:rFonts w:ascii="Times New Roman" w:hAnsi="Times New Roman"/>
          <w:sz w:val="24"/>
          <w:szCs w:val="24"/>
          <w:lang w:val="bg-BG"/>
        </w:rPr>
        <w:t xml:space="preserve"> ЦКЗ. Целта на ИСУН е да се намали административната тежест на кандидатите и бенефициентите. Няма как да има кооперативност когато става въпрос за процеси и функционалности, които всъщност няма да доведат до намаляване, а до утежняване </w:t>
      </w:r>
      <w:r w:rsidR="00964392">
        <w:rPr>
          <w:rFonts w:ascii="Times New Roman" w:hAnsi="Times New Roman"/>
          <w:sz w:val="24"/>
          <w:szCs w:val="24"/>
          <w:lang w:val="bg-BG"/>
        </w:rPr>
        <w:t xml:space="preserve"> на </w:t>
      </w:r>
      <w:r w:rsidR="00B21985">
        <w:rPr>
          <w:rFonts w:ascii="Times New Roman" w:hAnsi="Times New Roman"/>
          <w:sz w:val="24"/>
          <w:szCs w:val="24"/>
          <w:lang w:val="bg-BG"/>
        </w:rPr>
        <w:t>така или иначе доста натоварена</w:t>
      </w:r>
      <w:r w:rsidR="00964392">
        <w:rPr>
          <w:rFonts w:ascii="Times New Roman" w:hAnsi="Times New Roman"/>
          <w:sz w:val="24"/>
          <w:szCs w:val="24"/>
          <w:lang w:val="bg-BG"/>
        </w:rPr>
        <w:t>та п</w:t>
      </w:r>
      <w:r w:rsidRPr="00DF7B3E">
        <w:rPr>
          <w:rFonts w:ascii="Times New Roman" w:hAnsi="Times New Roman"/>
          <w:sz w:val="24"/>
          <w:szCs w:val="24"/>
          <w:lang w:val="bg-BG"/>
        </w:rPr>
        <w:t xml:space="preserve"> откъм документи</w:t>
      </w:r>
      <w:r w:rsidR="00964392">
        <w:rPr>
          <w:rFonts w:ascii="Times New Roman" w:hAnsi="Times New Roman"/>
          <w:sz w:val="24"/>
          <w:szCs w:val="24"/>
          <w:lang w:val="bg-BG"/>
        </w:rPr>
        <w:t xml:space="preserve"> информационна система</w:t>
      </w:r>
      <w:r w:rsidRPr="00DF7B3E">
        <w:rPr>
          <w:rFonts w:ascii="Times New Roman" w:hAnsi="Times New Roman"/>
          <w:sz w:val="24"/>
          <w:szCs w:val="24"/>
          <w:lang w:val="bg-BG"/>
        </w:rPr>
        <w:t>, която се ползва от 20 програми.</w:t>
      </w:r>
    </w:p>
    <w:p w:rsidR="00DF7B3E" w:rsidRPr="00DF7B3E" w:rsidRDefault="00DF7B3E" w:rsidP="00964392">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Обсъжданите теми, по които  не е пости</w:t>
      </w:r>
      <w:r w:rsidR="00940CC1">
        <w:rPr>
          <w:rFonts w:ascii="Times New Roman" w:hAnsi="Times New Roman"/>
          <w:sz w:val="24"/>
          <w:szCs w:val="24"/>
          <w:lang w:val="bg-BG"/>
        </w:rPr>
        <w:t xml:space="preserve">гнато съгласие са  свързани с </w:t>
      </w:r>
      <w:r w:rsidRPr="00DF7B3E">
        <w:rPr>
          <w:rFonts w:ascii="Times New Roman" w:hAnsi="Times New Roman"/>
          <w:sz w:val="24"/>
          <w:szCs w:val="24"/>
          <w:lang w:val="bg-BG"/>
        </w:rPr>
        <w:t xml:space="preserve"> намаляване на административната тежест и намаляването на документите.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ПРСР количествата от документи, които се изискват на етап кандидатстване са между пет и десет пъти по-големи от стандартното по другите програми. Един от спорните въпроси, за който ЦКЗ има принципно становище е да няма възможност по собствено желание да се въвеждат допълнителни до</w:t>
      </w:r>
      <w:r w:rsidR="00717B12">
        <w:rPr>
          <w:rFonts w:ascii="Times New Roman" w:hAnsi="Times New Roman"/>
          <w:sz w:val="24"/>
          <w:szCs w:val="24"/>
          <w:lang w:val="bg-BG"/>
        </w:rPr>
        <w:t>кументи, без предварително да се съгласуват</w:t>
      </w:r>
      <w:r w:rsidRPr="00DF7B3E">
        <w:rPr>
          <w:rFonts w:ascii="Times New Roman" w:hAnsi="Times New Roman"/>
          <w:sz w:val="24"/>
          <w:szCs w:val="24"/>
          <w:lang w:val="bg-BG"/>
        </w:rPr>
        <w:t xml:space="preserve"> с ЦКЗ. </w:t>
      </w:r>
      <w:r w:rsidR="00B21985">
        <w:rPr>
          <w:rFonts w:ascii="Times New Roman" w:hAnsi="Times New Roman"/>
          <w:sz w:val="24"/>
          <w:szCs w:val="24"/>
          <w:lang w:val="bg-BG"/>
        </w:rPr>
        <w:t xml:space="preserve">Идеята е </w:t>
      </w:r>
      <w:r w:rsidRPr="00DF7B3E">
        <w:rPr>
          <w:rFonts w:ascii="Times New Roman" w:hAnsi="Times New Roman"/>
          <w:sz w:val="24"/>
          <w:szCs w:val="24"/>
          <w:lang w:val="bg-BG"/>
        </w:rPr>
        <w:t>бенефициентът да е наясно какъв точно документ се изисква, а не един и същ документ да се казва по един начин</w:t>
      </w:r>
      <w:r w:rsidR="00B21985">
        <w:rPr>
          <w:rFonts w:ascii="Times New Roman" w:hAnsi="Times New Roman"/>
          <w:sz w:val="24"/>
          <w:szCs w:val="24"/>
          <w:lang w:val="bg-BG"/>
        </w:rPr>
        <w:t xml:space="preserve"> в една процедура, а в друга процедура по друг начин.</w:t>
      </w:r>
      <w:r w:rsidRPr="00DF7B3E">
        <w:rPr>
          <w:rFonts w:ascii="Times New Roman" w:hAnsi="Times New Roman"/>
          <w:sz w:val="24"/>
          <w:szCs w:val="24"/>
          <w:lang w:val="bg-BG"/>
        </w:rPr>
        <w:t xml:space="preserve"> </w:t>
      </w:r>
      <w:r w:rsidR="004B7F06">
        <w:rPr>
          <w:rFonts w:ascii="Times New Roman" w:hAnsi="Times New Roman"/>
          <w:sz w:val="24"/>
          <w:szCs w:val="24"/>
          <w:lang w:val="bg-BG"/>
        </w:rPr>
        <w:t>То</w:t>
      </w:r>
      <w:r w:rsidRPr="00DF7B3E">
        <w:rPr>
          <w:rFonts w:ascii="Times New Roman" w:hAnsi="Times New Roman"/>
          <w:sz w:val="24"/>
          <w:szCs w:val="24"/>
          <w:lang w:val="bg-BG"/>
        </w:rPr>
        <w:t xml:space="preserve">ва доведе до наличието в ИСУН на близо 350 отделни документа като наименования, които се изискват по ПРСР.  </w:t>
      </w:r>
    </w:p>
    <w:p w:rsidR="00DF7B3E" w:rsidRPr="00DF7B3E" w:rsidRDefault="004B7F06"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 xml:space="preserve">След разговорите  с </w:t>
      </w:r>
      <w:r w:rsidR="00DF7B3E" w:rsidRPr="00DF7B3E">
        <w:rPr>
          <w:rFonts w:ascii="Times New Roman" w:hAnsi="Times New Roman"/>
          <w:sz w:val="24"/>
          <w:szCs w:val="24"/>
          <w:lang w:val="bg-BG"/>
        </w:rPr>
        <w:t xml:space="preserve"> ДФЗ доста от поисканите функционалности  се правят или вече са направени.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 страна на ЦКЗ има желание за кооперативност и надграждане на системата така, че да е от полз</w:t>
      </w:r>
      <w:r w:rsidR="004156E9">
        <w:rPr>
          <w:rFonts w:ascii="Times New Roman" w:hAnsi="Times New Roman"/>
          <w:sz w:val="24"/>
          <w:szCs w:val="24"/>
          <w:lang w:val="bg-BG"/>
        </w:rPr>
        <w:t>а на администрацията,  без да затруднява</w:t>
      </w:r>
      <w:r w:rsidRPr="00DF7B3E">
        <w:rPr>
          <w:rFonts w:ascii="Times New Roman" w:hAnsi="Times New Roman"/>
          <w:sz w:val="24"/>
          <w:szCs w:val="24"/>
          <w:lang w:val="bg-BG"/>
        </w:rPr>
        <w:t xml:space="preserve"> ежедневната работа, но целта трябва да е една и съща – опростяване и облекчаване на административната тежест спрямо кандидатите и бенефициентите.</w:t>
      </w:r>
    </w:p>
    <w:p w:rsidR="004B7F06"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Основните двигатели за </w:t>
      </w:r>
      <w:r w:rsidR="00717B12">
        <w:rPr>
          <w:rFonts w:ascii="Times New Roman" w:hAnsi="Times New Roman"/>
          <w:sz w:val="24"/>
          <w:szCs w:val="24"/>
          <w:lang w:val="bg-BG"/>
        </w:rPr>
        <w:t>включването на ПРСР в ИСУН бе л</w:t>
      </w:r>
      <w:r w:rsidR="004B7F06">
        <w:rPr>
          <w:rFonts w:ascii="Times New Roman" w:hAnsi="Times New Roman"/>
          <w:sz w:val="24"/>
          <w:szCs w:val="24"/>
          <w:lang w:val="bg-BG"/>
        </w:rPr>
        <w:t>ипсата на публичен модул в ИСАК и</w:t>
      </w:r>
      <w:r w:rsidRPr="00DF7B3E">
        <w:rPr>
          <w:rFonts w:ascii="Times New Roman" w:hAnsi="Times New Roman"/>
          <w:sz w:val="24"/>
          <w:szCs w:val="24"/>
          <w:lang w:val="bg-BG"/>
        </w:rPr>
        <w:t xml:space="preserve"> липсата на каквито и да било електронни услуги за кандидатстване и</w:t>
      </w:r>
      <w:r w:rsidR="004B7F06">
        <w:rPr>
          <w:rFonts w:ascii="Times New Roman" w:hAnsi="Times New Roman"/>
          <w:sz w:val="24"/>
          <w:szCs w:val="24"/>
          <w:lang w:val="bg-BG"/>
        </w:rPr>
        <w:t xml:space="preserve"> отчитане.</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допълни, че  наистина има необходимост от продължаване и засилване на комуникацията, като предложи това да не става в рамките на Комитета,  а на последваща среща да се търси сближаване на позицията и да се постигне оперативност.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ГЕОРГИ ГРЪНЧАРОВ </w:t>
      </w:r>
      <w:r w:rsidRPr="00DF7B3E">
        <w:rPr>
          <w:rFonts w:ascii="Times New Roman" w:hAnsi="Times New Roman"/>
          <w:sz w:val="24"/>
          <w:szCs w:val="24"/>
          <w:lang w:val="bg-BG"/>
        </w:rPr>
        <w:t xml:space="preserve">изказа адмирации и поздравления към екипа на фонд „Земеделие“ по отношение на  оптимизацията на работата и постави въпрос във връзка с подмярка 5.2. Той уточни, че много малко проекти са постъпили и има </w:t>
      </w:r>
      <w:r w:rsidR="004B7F06">
        <w:rPr>
          <w:rFonts w:ascii="Times New Roman" w:hAnsi="Times New Roman"/>
          <w:sz w:val="24"/>
          <w:szCs w:val="24"/>
          <w:lang w:val="bg-BG"/>
        </w:rPr>
        <w:t xml:space="preserve">бюджетни </w:t>
      </w:r>
      <w:r w:rsidRPr="00DF7B3E">
        <w:rPr>
          <w:rFonts w:ascii="Times New Roman" w:hAnsi="Times New Roman"/>
          <w:sz w:val="24"/>
          <w:szCs w:val="24"/>
          <w:lang w:val="bg-BG"/>
        </w:rPr>
        <w:t>остатъци.</w:t>
      </w:r>
      <w:r w:rsidR="00717B12">
        <w:rPr>
          <w:rFonts w:ascii="Times New Roman" w:hAnsi="Times New Roman"/>
          <w:sz w:val="24"/>
          <w:szCs w:val="24"/>
          <w:lang w:val="bg-BG"/>
        </w:rPr>
        <w:t xml:space="preserve"> </w:t>
      </w:r>
      <w:r w:rsidRPr="00DF7B3E">
        <w:rPr>
          <w:rFonts w:ascii="Times New Roman" w:hAnsi="Times New Roman"/>
          <w:sz w:val="24"/>
          <w:szCs w:val="24"/>
          <w:lang w:val="bg-BG"/>
        </w:rPr>
        <w:t>В тази връзка попита дали се обмисля пускане на втори прием по 5</w:t>
      </w:r>
      <w:r w:rsidR="00717B12">
        <w:rPr>
          <w:rFonts w:ascii="Times New Roman" w:hAnsi="Times New Roman"/>
          <w:sz w:val="24"/>
          <w:szCs w:val="24"/>
          <w:lang w:val="bg-BG"/>
        </w:rPr>
        <w:t>.2 предвид това, че мярката бе специализирана</w:t>
      </w:r>
      <w:r w:rsidRPr="00DF7B3E">
        <w:rPr>
          <w:rFonts w:ascii="Times New Roman" w:hAnsi="Times New Roman"/>
          <w:sz w:val="24"/>
          <w:szCs w:val="24"/>
          <w:lang w:val="bg-BG"/>
        </w:rPr>
        <w:t xml:space="preserve"> да подпомогне </w:t>
      </w:r>
      <w:r w:rsidR="00717B12">
        <w:rPr>
          <w:rFonts w:ascii="Times New Roman" w:hAnsi="Times New Roman"/>
          <w:sz w:val="24"/>
          <w:szCs w:val="24"/>
          <w:lang w:val="bg-BG"/>
        </w:rPr>
        <w:t xml:space="preserve">на тези </w:t>
      </w:r>
      <w:r w:rsidRPr="00DF7B3E">
        <w:rPr>
          <w:rFonts w:ascii="Times New Roman" w:hAnsi="Times New Roman"/>
          <w:sz w:val="24"/>
          <w:szCs w:val="24"/>
          <w:lang w:val="bg-BG"/>
        </w:rPr>
        <w:t xml:space="preserve">животновъди, които имат </w:t>
      </w:r>
      <w:r w:rsidRPr="00DF7B3E">
        <w:rPr>
          <w:rFonts w:ascii="Times New Roman" w:hAnsi="Times New Roman"/>
          <w:sz w:val="24"/>
          <w:szCs w:val="24"/>
          <w:lang w:val="bg-BG"/>
        </w:rPr>
        <w:lastRenderedPageBreak/>
        <w:t>възникнали епизоотии през последните години</w:t>
      </w:r>
      <w:r w:rsidR="00717B12">
        <w:rPr>
          <w:rFonts w:ascii="Times New Roman" w:hAnsi="Times New Roman"/>
          <w:sz w:val="24"/>
          <w:szCs w:val="24"/>
          <w:lang w:val="bg-BG"/>
        </w:rPr>
        <w:t>,</w:t>
      </w:r>
      <w:r w:rsidRPr="00DF7B3E">
        <w:rPr>
          <w:rFonts w:ascii="Times New Roman" w:hAnsi="Times New Roman"/>
          <w:sz w:val="24"/>
          <w:szCs w:val="24"/>
          <w:lang w:val="bg-BG"/>
        </w:rPr>
        <w:t xml:space="preserve"> </w:t>
      </w:r>
      <w:r w:rsidR="00717B12">
        <w:rPr>
          <w:rFonts w:ascii="Times New Roman" w:hAnsi="Times New Roman"/>
          <w:sz w:val="24"/>
          <w:szCs w:val="24"/>
          <w:lang w:val="bg-BG"/>
        </w:rPr>
        <w:t xml:space="preserve">за </w:t>
      </w:r>
      <w:r w:rsidRPr="00DF7B3E">
        <w:rPr>
          <w:rFonts w:ascii="Times New Roman" w:hAnsi="Times New Roman"/>
          <w:sz w:val="24"/>
          <w:szCs w:val="24"/>
          <w:lang w:val="bg-BG"/>
        </w:rPr>
        <w:t>да възстановят поголо</w:t>
      </w:r>
      <w:r w:rsidR="00717B12">
        <w:rPr>
          <w:rFonts w:ascii="Times New Roman" w:hAnsi="Times New Roman"/>
          <w:sz w:val="24"/>
          <w:szCs w:val="24"/>
          <w:lang w:val="bg-BG"/>
        </w:rPr>
        <w:t>вието в стопанствата</w:t>
      </w:r>
      <w:r w:rsidRPr="00DF7B3E">
        <w:rPr>
          <w:rFonts w:ascii="Times New Roman" w:hAnsi="Times New Roman"/>
          <w:sz w:val="24"/>
          <w:szCs w:val="24"/>
          <w:lang w:val="bg-BG"/>
        </w:rPr>
        <w:t xml:space="preserve"> си.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Специално в птицевъдството отново има ферми, които тази година констатираха огнища на инфлуенца и те ще имат нужда от това подпомагане.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приема, приключил на 30 септември по подмярка 4.1 какви са сроковете, в които фонд „Земеделие“ планира да</w:t>
      </w:r>
      <w:r w:rsidR="004B7F06">
        <w:rPr>
          <w:rFonts w:ascii="Times New Roman" w:hAnsi="Times New Roman"/>
          <w:sz w:val="24"/>
          <w:szCs w:val="24"/>
          <w:lang w:val="bg-BG"/>
        </w:rPr>
        <w:t xml:space="preserve">  разгледа и да обработи </w:t>
      </w:r>
      <w:r w:rsidRPr="00DF7B3E">
        <w:rPr>
          <w:rFonts w:ascii="Times New Roman" w:hAnsi="Times New Roman"/>
          <w:sz w:val="24"/>
          <w:szCs w:val="24"/>
          <w:lang w:val="bg-BG"/>
        </w:rPr>
        <w:t xml:space="preserve"> проекти</w:t>
      </w:r>
      <w:r w:rsidR="004B7F06">
        <w:rPr>
          <w:rFonts w:ascii="Times New Roman" w:hAnsi="Times New Roman"/>
          <w:sz w:val="24"/>
          <w:szCs w:val="24"/>
          <w:lang w:val="bg-BG"/>
        </w:rPr>
        <w:t>те</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sz w:val="24"/>
          <w:szCs w:val="24"/>
          <w:lang w:val="bg-BG"/>
        </w:rPr>
        <w:t>Г-н Грънчаров поиска повече пояснения по подмярка 8.6 по отношение на това, че част от бенефициентите, които са били поканени да подпишат договори по подмярката са се отказали и в момента се разглеждат 33 проектни предложени, вероятно с по-ниски точки може би.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ЕЛЕНА ИВАНОВА </w:t>
      </w:r>
      <w:r w:rsidRPr="00DF7B3E">
        <w:rPr>
          <w:rFonts w:ascii="Times New Roman" w:hAnsi="Times New Roman"/>
          <w:sz w:val="24"/>
          <w:szCs w:val="24"/>
          <w:lang w:val="bg-BG"/>
        </w:rPr>
        <w:t>посочи, че по подмярка 5.2 не се предвижда пренасочване на средства или съответно обявяване на прием през 2022 година. Вероятно  има нужда от обявяване на следващ прием, но към момента наистина такава възможност не е разглеждана. Ако бъде предоставена допълнителна информация и анализи във връзка с необходимостта от нейното отваряне, ще има възможност за диалог и търсене на решение по въпроса.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Има остатъчни средства и в рамките на подмярка 5.1, и в рамките на подмярка 5.2. Дали ще бъдат пренасочени  към други мерки с цел увеличение на бюджети по </w:t>
      </w:r>
      <w:r w:rsidR="00340508">
        <w:rPr>
          <w:rFonts w:ascii="Times New Roman" w:hAnsi="Times New Roman"/>
          <w:sz w:val="24"/>
          <w:szCs w:val="24"/>
          <w:lang w:val="bg-BG"/>
        </w:rPr>
        <w:t xml:space="preserve">стартирани приеми или ще бъдат </w:t>
      </w:r>
      <w:r w:rsidR="002657CD">
        <w:rPr>
          <w:rFonts w:ascii="Times New Roman" w:hAnsi="Times New Roman"/>
          <w:sz w:val="24"/>
          <w:szCs w:val="24"/>
          <w:lang w:val="bg-BG"/>
        </w:rPr>
        <w:t>о</w:t>
      </w:r>
      <w:r w:rsidRPr="00DF7B3E">
        <w:rPr>
          <w:rFonts w:ascii="Times New Roman" w:hAnsi="Times New Roman"/>
          <w:sz w:val="24"/>
          <w:szCs w:val="24"/>
          <w:lang w:val="bg-BG"/>
        </w:rPr>
        <w:t>бявени отново не е решено.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АНГЕЛ РЕВЕЛЕТОВ</w:t>
      </w:r>
      <w:r w:rsidRPr="00DF7B3E">
        <w:rPr>
          <w:rFonts w:ascii="Times New Roman" w:hAnsi="Times New Roman"/>
          <w:sz w:val="24"/>
          <w:szCs w:val="24"/>
          <w:lang w:val="bg-BG"/>
        </w:rPr>
        <w:t xml:space="preserve"> разясни, че по подмярка 8.6 в момента се разглеждат </w:t>
      </w:r>
      <w:r w:rsidR="002657CD">
        <w:rPr>
          <w:rFonts w:ascii="Times New Roman" w:hAnsi="Times New Roman"/>
          <w:sz w:val="24"/>
          <w:szCs w:val="24"/>
          <w:lang w:val="bg-BG"/>
        </w:rPr>
        <w:t>проектни предложения с 80 точки</w:t>
      </w:r>
      <w:r w:rsidRPr="00DF7B3E">
        <w:rPr>
          <w:rFonts w:ascii="Times New Roman" w:hAnsi="Times New Roman"/>
          <w:sz w:val="24"/>
          <w:szCs w:val="24"/>
          <w:lang w:val="bg-BG"/>
        </w:rPr>
        <w:t>, които са 30 броя и има още 3 от преди това</w:t>
      </w:r>
      <w:r w:rsidR="002657CD">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посочи, че приемът по подмярка 4.1 от 30 септемвр</w:t>
      </w:r>
      <w:r w:rsidR="002657CD">
        <w:rPr>
          <w:rFonts w:ascii="Times New Roman" w:hAnsi="Times New Roman"/>
          <w:sz w:val="24"/>
          <w:szCs w:val="24"/>
          <w:lang w:val="bg-BG"/>
        </w:rPr>
        <w:t>и ще бъде приключен на етап ОАСД и ТФО</w:t>
      </w:r>
      <w:r w:rsidRPr="00DF7B3E">
        <w:rPr>
          <w:rFonts w:ascii="Times New Roman" w:hAnsi="Times New Roman"/>
          <w:sz w:val="24"/>
          <w:szCs w:val="24"/>
          <w:lang w:val="bg-BG"/>
        </w:rPr>
        <w:t xml:space="preserve">  в рамките на пет до 7 месеца, т.к  целият ресурс на ДФЗ е насочен към приключване работата на комисиите по проектните предложения, които са постъпили в ДФ „Земеделие“ в последните три години.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момента 40 екипа обработват проектните предложения по всички мерки, които са постъпили по ПРСР, като са включени и областните дирекции в обработката на проектите по ВОМР и в някои от частни мерки с ясн</w:t>
      </w:r>
      <w:r w:rsidR="002657CD">
        <w:rPr>
          <w:rFonts w:ascii="Times New Roman" w:hAnsi="Times New Roman"/>
          <w:sz w:val="24"/>
          <w:szCs w:val="24"/>
          <w:lang w:val="bg-BG"/>
        </w:rPr>
        <w:t>ото съзнание, че тези</w:t>
      </w:r>
      <w:r w:rsidRPr="00DF7B3E">
        <w:rPr>
          <w:rFonts w:ascii="Times New Roman" w:hAnsi="Times New Roman"/>
          <w:sz w:val="24"/>
          <w:szCs w:val="24"/>
          <w:lang w:val="bg-BG"/>
        </w:rPr>
        <w:t xml:space="preserve"> служители работят по абсолютно всички схеми и мерки, които се администрират </w:t>
      </w:r>
      <w:r w:rsidR="002657CD">
        <w:rPr>
          <w:rFonts w:ascii="Times New Roman" w:hAnsi="Times New Roman"/>
          <w:sz w:val="24"/>
          <w:szCs w:val="24"/>
          <w:lang w:val="bg-BG"/>
        </w:rPr>
        <w:t>в ДФ „Земеделие“ като директни</w:t>
      </w:r>
      <w:r w:rsidR="00340508">
        <w:rPr>
          <w:rFonts w:ascii="Times New Roman" w:hAnsi="Times New Roman"/>
          <w:sz w:val="24"/>
          <w:szCs w:val="24"/>
          <w:lang w:val="bg-BG"/>
        </w:rPr>
        <w:t xml:space="preserve"> плащания, пчели, плодове и</w:t>
      </w:r>
      <w:r w:rsidRPr="00DF7B3E">
        <w:rPr>
          <w:rFonts w:ascii="Times New Roman" w:hAnsi="Times New Roman"/>
          <w:sz w:val="24"/>
          <w:szCs w:val="24"/>
          <w:lang w:val="bg-BG"/>
        </w:rPr>
        <w:t xml:space="preserve"> зеленчуци и не могат пълноценно и единствено се използват само за ПРСР.</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КРИСТИНА ЦВЕТАНСКА </w:t>
      </w:r>
      <w:r w:rsidR="005C6133">
        <w:rPr>
          <w:rFonts w:ascii="Times New Roman" w:hAnsi="Times New Roman"/>
          <w:sz w:val="24"/>
          <w:szCs w:val="24"/>
          <w:lang w:val="bg-BG"/>
        </w:rPr>
        <w:t>обърна внимание на</w:t>
      </w:r>
      <w:r w:rsidRPr="00DF7B3E">
        <w:rPr>
          <w:rFonts w:ascii="Times New Roman" w:hAnsi="Times New Roman"/>
          <w:sz w:val="24"/>
          <w:szCs w:val="24"/>
          <w:lang w:val="bg-BG"/>
        </w:rPr>
        <w:t xml:space="preserve"> предложение</w:t>
      </w:r>
      <w:r w:rsidR="005C6133">
        <w:rPr>
          <w:rFonts w:ascii="Times New Roman" w:hAnsi="Times New Roman"/>
          <w:sz w:val="24"/>
          <w:szCs w:val="24"/>
          <w:lang w:val="bg-BG"/>
        </w:rPr>
        <w:t>то</w:t>
      </w:r>
      <w:r w:rsidRPr="00DF7B3E">
        <w:rPr>
          <w:lang w:val="ru-RU"/>
        </w:rPr>
        <w:t xml:space="preserve"> </w:t>
      </w:r>
      <w:r w:rsidRPr="00DF7B3E">
        <w:rPr>
          <w:rFonts w:ascii="Times New Roman" w:hAnsi="Times New Roman"/>
          <w:sz w:val="24"/>
          <w:szCs w:val="24"/>
          <w:lang w:val="bg-BG"/>
        </w:rPr>
        <w:t>да има обобщена информация по всички мерки и подмерки, независимо от това дали се управляват от ДФ „Земеделие“ или от Управляващия орган с посочени бюджети, приеми, договорирани средства и изплатени суми, за да може да се</w:t>
      </w:r>
      <w:r w:rsidR="005C6133">
        <w:rPr>
          <w:rFonts w:ascii="Times New Roman" w:hAnsi="Times New Roman"/>
          <w:sz w:val="24"/>
          <w:szCs w:val="24"/>
          <w:lang w:val="bg-BG"/>
        </w:rPr>
        <w:t xml:space="preserve"> </w:t>
      </w:r>
      <w:r w:rsidRPr="00DF7B3E">
        <w:rPr>
          <w:rFonts w:ascii="Times New Roman" w:hAnsi="Times New Roman"/>
          <w:sz w:val="24"/>
          <w:szCs w:val="24"/>
          <w:lang w:val="bg-BG"/>
        </w:rPr>
        <w:t>види колко неангажиран б</w:t>
      </w:r>
      <w:r w:rsidR="00996A2F">
        <w:rPr>
          <w:rFonts w:ascii="Times New Roman" w:hAnsi="Times New Roman"/>
          <w:sz w:val="24"/>
          <w:szCs w:val="24"/>
          <w:lang w:val="bg-BG"/>
        </w:rPr>
        <w:t>юджет има по ПРСР</w:t>
      </w:r>
      <w:r w:rsidRPr="00DF7B3E">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Цветанска предложи да се увеличат бюджетите по приеми</w:t>
      </w:r>
      <w:r w:rsidR="00057D46">
        <w:rPr>
          <w:rFonts w:ascii="Times New Roman" w:hAnsi="Times New Roman"/>
          <w:sz w:val="24"/>
          <w:szCs w:val="24"/>
          <w:lang w:val="bg-BG"/>
        </w:rPr>
        <w:t>те</w:t>
      </w:r>
      <w:r w:rsidRPr="00DF7B3E">
        <w:rPr>
          <w:rFonts w:ascii="Times New Roman" w:hAnsi="Times New Roman"/>
          <w:sz w:val="24"/>
          <w:szCs w:val="24"/>
          <w:lang w:val="bg-BG"/>
        </w:rPr>
        <w:t xml:space="preserve"> по подмерки 4.1 и 4.2 от тази година.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отношение на финансовите инструменти дали само 5 милиона евро са договорени</w:t>
      </w:r>
      <w:r w:rsidR="005C20A7" w:rsidRPr="005C20A7">
        <w:rPr>
          <w:lang w:val="ru-RU"/>
        </w:rPr>
        <w:t xml:space="preserve"> </w:t>
      </w:r>
      <w:r w:rsidR="005C20A7" w:rsidRPr="005C20A7">
        <w:rPr>
          <w:rFonts w:ascii="Times New Roman" w:hAnsi="Times New Roman"/>
          <w:sz w:val="24"/>
          <w:szCs w:val="24"/>
          <w:lang w:val="bg-BG"/>
        </w:rPr>
        <w:t>с избрания посредник</w:t>
      </w:r>
      <w:r w:rsidRPr="00DF7B3E">
        <w:rPr>
          <w:rFonts w:ascii="Times New Roman" w:hAnsi="Times New Roman"/>
          <w:sz w:val="24"/>
          <w:szCs w:val="24"/>
          <w:lang w:val="bg-BG"/>
        </w:rPr>
        <w:t xml:space="preserve"> или целият ресурс</w:t>
      </w:r>
      <w:r w:rsidR="005C20A7">
        <w:rPr>
          <w:rFonts w:ascii="Times New Roman" w:hAnsi="Times New Roman"/>
          <w:sz w:val="24"/>
          <w:szCs w:val="24"/>
          <w:lang w:val="bg-BG"/>
        </w:rPr>
        <w:t xml:space="preserve"> и</w:t>
      </w:r>
      <w:r w:rsidRPr="00DF7B3E">
        <w:rPr>
          <w:rFonts w:ascii="Times New Roman" w:hAnsi="Times New Roman"/>
          <w:sz w:val="24"/>
          <w:szCs w:val="24"/>
          <w:lang w:val="bg-BG"/>
        </w:rPr>
        <w:t xml:space="preserve"> ако не е договорен целият ресурс</w:t>
      </w:r>
      <w:r w:rsidR="005C20A7">
        <w:rPr>
          <w:rFonts w:ascii="Times New Roman" w:hAnsi="Times New Roman"/>
          <w:sz w:val="24"/>
          <w:szCs w:val="24"/>
          <w:lang w:val="bg-BG"/>
        </w:rPr>
        <w:t>,</w:t>
      </w:r>
      <w:r w:rsidRPr="00DF7B3E">
        <w:rPr>
          <w:rFonts w:ascii="Times New Roman" w:hAnsi="Times New Roman"/>
          <w:sz w:val="24"/>
          <w:szCs w:val="24"/>
          <w:lang w:val="bg-BG"/>
        </w:rPr>
        <w:t xml:space="preserve"> какво се очаква да се случи с остатъчния ресурс от 15 милиона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Цветанска бе категорична, че бенефициентите са доволни от това, че проектите не се подават на хартия. Тя смята, че голяма част от проблемите идват от липсата на си</w:t>
      </w:r>
      <w:r w:rsidR="00057D46">
        <w:rPr>
          <w:rFonts w:ascii="Times New Roman" w:hAnsi="Times New Roman"/>
          <w:sz w:val="24"/>
          <w:szCs w:val="24"/>
          <w:lang w:val="bg-BG"/>
        </w:rPr>
        <w:t>нхронизация между ИСУН и ИСАК</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БОРЯНА АЛЕКСОВА </w:t>
      </w:r>
      <w:r w:rsidRPr="00DF7B3E">
        <w:rPr>
          <w:rFonts w:ascii="Times New Roman" w:hAnsi="Times New Roman"/>
          <w:sz w:val="24"/>
          <w:szCs w:val="24"/>
          <w:lang w:val="bg-BG"/>
        </w:rPr>
        <w:t>уточни, че</w:t>
      </w:r>
      <w:r w:rsidRPr="00DF7B3E">
        <w:rPr>
          <w:rFonts w:ascii="Times New Roman" w:hAnsi="Times New Roman"/>
          <w:b/>
          <w:sz w:val="24"/>
          <w:szCs w:val="24"/>
          <w:lang w:val="bg-BG"/>
        </w:rPr>
        <w:t xml:space="preserve"> </w:t>
      </w:r>
      <w:r w:rsidRPr="00DF7B3E">
        <w:rPr>
          <w:rFonts w:ascii="Times New Roman" w:hAnsi="Times New Roman"/>
          <w:sz w:val="24"/>
          <w:szCs w:val="24"/>
          <w:lang w:val="bg-BG"/>
        </w:rPr>
        <w:t>в нито един момент не са имали идея приемите отново да се връчват на хартия. Основната цел на всички е улеснението за бенефициентите, което е създадено в ИСУН и наличи</w:t>
      </w:r>
      <w:r w:rsidR="005C20A7">
        <w:rPr>
          <w:rFonts w:ascii="Times New Roman" w:hAnsi="Times New Roman"/>
          <w:sz w:val="24"/>
          <w:szCs w:val="24"/>
          <w:lang w:val="bg-BG"/>
        </w:rPr>
        <w:t>ето на  публичност</w:t>
      </w:r>
      <w:r w:rsidRPr="00DF7B3E">
        <w:rPr>
          <w:rFonts w:ascii="Times New Roman" w:hAnsi="Times New Roman"/>
          <w:sz w:val="24"/>
          <w:szCs w:val="24"/>
          <w:lang w:val="bg-BG"/>
        </w:rPr>
        <w:t>. Желанието на ДФЗ е да се развие тази система така, че да отговаря</w:t>
      </w:r>
      <w:r w:rsidR="005C20A7">
        <w:rPr>
          <w:rFonts w:ascii="Times New Roman" w:hAnsi="Times New Roman"/>
          <w:sz w:val="24"/>
          <w:szCs w:val="24"/>
          <w:lang w:val="bg-BG"/>
        </w:rPr>
        <w:t xml:space="preserve"> и на нуждите</w:t>
      </w:r>
      <w:r w:rsidRPr="00DF7B3E">
        <w:rPr>
          <w:rFonts w:ascii="Times New Roman" w:hAnsi="Times New Roman"/>
          <w:sz w:val="24"/>
          <w:szCs w:val="24"/>
          <w:lang w:val="bg-BG"/>
        </w:rPr>
        <w:t xml:space="preserve"> на администрациите.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lastRenderedPageBreak/>
        <w:t>Г-жа ЕЛЕНА ИВАНО</w:t>
      </w:r>
      <w:r w:rsidR="00057D46">
        <w:rPr>
          <w:rFonts w:ascii="Times New Roman" w:hAnsi="Times New Roman"/>
          <w:sz w:val="24"/>
          <w:szCs w:val="24"/>
          <w:lang w:val="bg-BG"/>
        </w:rPr>
        <w:t>ВА отговори на въпроса дали се предвижда преразпределение</w:t>
      </w:r>
      <w:r w:rsidRPr="00DF7B3E">
        <w:rPr>
          <w:rFonts w:ascii="Times New Roman" w:hAnsi="Times New Roman"/>
          <w:sz w:val="24"/>
          <w:szCs w:val="24"/>
          <w:lang w:val="bg-BG"/>
        </w:rPr>
        <w:t xml:space="preserve"> на неусвоените средства между мерки и под</w:t>
      </w:r>
      <w:r w:rsidR="00057D46">
        <w:rPr>
          <w:rFonts w:ascii="Times New Roman" w:hAnsi="Times New Roman"/>
          <w:sz w:val="24"/>
          <w:szCs w:val="24"/>
          <w:lang w:val="bg-BG"/>
        </w:rPr>
        <w:t>мерки.</w:t>
      </w:r>
    </w:p>
    <w:p w:rsidR="00DF7B3E" w:rsidRPr="00DF7B3E" w:rsidRDefault="00057D46"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В рамките на всяка година се правият</w:t>
      </w:r>
      <w:r w:rsidR="00DF7B3E" w:rsidRPr="00DF7B3E">
        <w:rPr>
          <w:rFonts w:ascii="Times New Roman" w:hAnsi="Times New Roman"/>
          <w:sz w:val="24"/>
          <w:szCs w:val="24"/>
          <w:lang w:val="bg-BG"/>
        </w:rPr>
        <w:t xml:space="preserve"> предложения за релокация на средства между бюджетите на различни</w:t>
      </w:r>
      <w:r w:rsidR="00996A2F">
        <w:rPr>
          <w:rFonts w:ascii="Times New Roman" w:hAnsi="Times New Roman"/>
          <w:sz w:val="24"/>
          <w:szCs w:val="24"/>
          <w:lang w:val="bg-BG"/>
        </w:rPr>
        <w:t>те подмерки от ПРСР</w:t>
      </w:r>
      <w:r w:rsidR="001A6919">
        <w:rPr>
          <w:rFonts w:ascii="Times New Roman" w:hAnsi="Times New Roman"/>
          <w:sz w:val="24"/>
          <w:szCs w:val="24"/>
          <w:lang w:val="bg-BG"/>
        </w:rPr>
        <w:t>. Щ</w:t>
      </w:r>
      <w:r w:rsidR="00DF7B3E" w:rsidRPr="00DF7B3E">
        <w:rPr>
          <w:rFonts w:ascii="Times New Roman" w:hAnsi="Times New Roman"/>
          <w:sz w:val="24"/>
          <w:szCs w:val="24"/>
          <w:lang w:val="bg-BG"/>
        </w:rPr>
        <w:t xml:space="preserve">е </w:t>
      </w:r>
      <w:r w:rsidR="001A6919">
        <w:rPr>
          <w:rFonts w:ascii="Times New Roman" w:hAnsi="Times New Roman"/>
          <w:sz w:val="24"/>
          <w:szCs w:val="24"/>
          <w:lang w:val="bg-BG"/>
        </w:rPr>
        <w:t xml:space="preserve">се направи </w:t>
      </w:r>
      <w:r w:rsidR="00DF7B3E" w:rsidRPr="00DF7B3E">
        <w:rPr>
          <w:rFonts w:ascii="Times New Roman" w:hAnsi="Times New Roman"/>
          <w:sz w:val="24"/>
          <w:szCs w:val="24"/>
          <w:lang w:val="bg-BG"/>
        </w:rPr>
        <w:t xml:space="preserve">анализ, преглед на изпълнението на бюджетите по подмерките и през следващата година с цел планиране най-вече на риска от автоматично отчисление на средства по правилото N+3 и необходимостта съответно </w:t>
      </w:r>
      <w:r w:rsidR="001A6919">
        <w:rPr>
          <w:rFonts w:ascii="Times New Roman" w:hAnsi="Times New Roman"/>
          <w:sz w:val="24"/>
          <w:szCs w:val="24"/>
          <w:lang w:val="bg-BG"/>
        </w:rPr>
        <w:t xml:space="preserve">къде </w:t>
      </w:r>
      <w:r w:rsidR="00DF7B3E" w:rsidRPr="00DF7B3E">
        <w:rPr>
          <w:rFonts w:ascii="Times New Roman" w:hAnsi="Times New Roman"/>
          <w:sz w:val="24"/>
          <w:szCs w:val="24"/>
          <w:lang w:val="bg-BG"/>
        </w:rPr>
        <w:t>да бъдат насочени неусвоените, недоговорените и неразходванит</w:t>
      </w:r>
      <w:r w:rsidR="001A6919">
        <w:rPr>
          <w:rFonts w:ascii="Times New Roman" w:hAnsi="Times New Roman"/>
          <w:sz w:val="24"/>
          <w:szCs w:val="24"/>
          <w:lang w:val="bg-BG"/>
        </w:rPr>
        <w:t xml:space="preserve">е средства </w:t>
      </w:r>
      <w:r w:rsidR="005C20A7">
        <w:rPr>
          <w:rFonts w:ascii="Times New Roman" w:hAnsi="Times New Roman"/>
          <w:sz w:val="24"/>
          <w:szCs w:val="24"/>
          <w:lang w:val="bg-BG"/>
        </w:rPr>
        <w:t xml:space="preserve"> и тогава </w:t>
      </w:r>
      <w:r w:rsidR="001A6919">
        <w:rPr>
          <w:rFonts w:ascii="Times New Roman" w:hAnsi="Times New Roman"/>
          <w:sz w:val="24"/>
          <w:szCs w:val="24"/>
          <w:lang w:val="bg-BG"/>
        </w:rPr>
        <w:t>ще се вземе решение.</w:t>
      </w:r>
      <w:r w:rsidR="00DF7B3E" w:rsidRPr="00DF7B3E">
        <w:rPr>
          <w:rFonts w:ascii="Times New Roman" w:hAnsi="Times New Roman"/>
          <w:sz w:val="24"/>
          <w:szCs w:val="24"/>
          <w:lang w:val="bg-BG"/>
        </w:rPr>
        <w:t xml:space="preserve"> </w:t>
      </w:r>
      <w:r w:rsidR="001A6919">
        <w:rPr>
          <w:rFonts w:ascii="Times New Roman" w:hAnsi="Times New Roman"/>
          <w:sz w:val="24"/>
          <w:szCs w:val="24"/>
          <w:lang w:val="bg-BG"/>
        </w:rPr>
        <w:t>П</w:t>
      </w:r>
      <w:r w:rsidR="00DF7B3E" w:rsidRPr="00DF7B3E">
        <w:rPr>
          <w:rFonts w:ascii="Times New Roman" w:hAnsi="Times New Roman"/>
          <w:sz w:val="24"/>
          <w:szCs w:val="24"/>
          <w:lang w:val="bg-BG"/>
        </w:rPr>
        <w:t>редвид етапа, на който се намира изпълнението на ПРСР</w:t>
      </w:r>
      <w:r w:rsidR="005C20A7">
        <w:rPr>
          <w:rFonts w:ascii="Times New Roman" w:hAnsi="Times New Roman"/>
          <w:sz w:val="24"/>
          <w:szCs w:val="24"/>
          <w:lang w:val="bg-BG"/>
        </w:rPr>
        <w:t>,</w:t>
      </w:r>
      <w:r w:rsidR="00DF7B3E" w:rsidRPr="00DF7B3E">
        <w:rPr>
          <w:rFonts w:ascii="Times New Roman" w:hAnsi="Times New Roman"/>
          <w:sz w:val="24"/>
          <w:szCs w:val="24"/>
          <w:lang w:val="bg-BG"/>
        </w:rPr>
        <w:t xml:space="preserve"> </w:t>
      </w:r>
      <w:r w:rsidR="001A6919">
        <w:rPr>
          <w:rFonts w:ascii="Times New Roman" w:hAnsi="Times New Roman"/>
          <w:sz w:val="24"/>
          <w:szCs w:val="24"/>
          <w:lang w:val="bg-BG"/>
        </w:rPr>
        <w:t>през 2022 година са планирани</w:t>
      </w:r>
      <w:r w:rsidR="00DF7B3E" w:rsidRPr="00DF7B3E">
        <w:rPr>
          <w:rFonts w:ascii="Times New Roman" w:hAnsi="Times New Roman"/>
          <w:sz w:val="24"/>
          <w:szCs w:val="24"/>
          <w:lang w:val="bg-BG"/>
        </w:rPr>
        <w:t xml:space="preserve"> няколко приема, вероятно няма да</w:t>
      </w:r>
      <w:r w:rsidR="001A6919">
        <w:rPr>
          <w:rFonts w:ascii="Times New Roman" w:hAnsi="Times New Roman"/>
          <w:sz w:val="24"/>
          <w:szCs w:val="24"/>
          <w:lang w:val="bg-BG"/>
        </w:rPr>
        <w:t xml:space="preserve"> се планират</w:t>
      </w:r>
      <w:r w:rsidR="00DF7B3E" w:rsidRPr="00DF7B3E">
        <w:rPr>
          <w:rFonts w:ascii="Times New Roman" w:hAnsi="Times New Roman"/>
          <w:sz w:val="24"/>
          <w:szCs w:val="24"/>
          <w:lang w:val="bg-BG"/>
        </w:rPr>
        <w:t xml:space="preserve"> нови, а по-скоро ще </w:t>
      </w:r>
      <w:r w:rsidR="001A6919">
        <w:rPr>
          <w:rFonts w:ascii="Times New Roman" w:hAnsi="Times New Roman"/>
          <w:sz w:val="24"/>
          <w:szCs w:val="24"/>
          <w:lang w:val="bg-BG"/>
        </w:rPr>
        <w:t>се насочват</w:t>
      </w:r>
      <w:r w:rsidR="00DF7B3E" w:rsidRPr="00DF7B3E">
        <w:rPr>
          <w:rFonts w:ascii="Times New Roman" w:hAnsi="Times New Roman"/>
          <w:sz w:val="24"/>
          <w:szCs w:val="24"/>
          <w:lang w:val="bg-BG"/>
        </w:rPr>
        <w:t xml:space="preserve"> средствата към мерки, по които вече има стартирани процедури и има необходимост от увеличение на бюджета по тях.</w:t>
      </w:r>
    </w:p>
    <w:p w:rsidR="007C7C3F"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Относно предложението да бъдат</w:t>
      </w:r>
      <w:r w:rsidR="007C7C3F">
        <w:rPr>
          <w:rFonts w:ascii="Times New Roman" w:hAnsi="Times New Roman"/>
          <w:sz w:val="24"/>
          <w:szCs w:val="24"/>
          <w:lang w:val="bg-BG"/>
        </w:rPr>
        <w:t xml:space="preserve"> още сега</w:t>
      </w:r>
      <w:r w:rsidRPr="00DF7B3E">
        <w:rPr>
          <w:rFonts w:ascii="Times New Roman" w:hAnsi="Times New Roman"/>
          <w:sz w:val="24"/>
          <w:szCs w:val="24"/>
          <w:lang w:val="bg-BG"/>
        </w:rPr>
        <w:t xml:space="preserve"> увеличени бюджетите по двете процедури по 4.1 и 4.</w:t>
      </w:r>
      <w:r w:rsidR="001A6919">
        <w:rPr>
          <w:rFonts w:ascii="Times New Roman" w:hAnsi="Times New Roman"/>
          <w:sz w:val="24"/>
          <w:szCs w:val="24"/>
          <w:lang w:val="bg-BG"/>
        </w:rPr>
        <w:t xml:space="preserve">2, </w:t>
      </w:r>
      <w:r w:rsidRPr="00DF7B3E">
        <w:rPr>
          <w:rFonts w:ascii="Times New Roman" w:hAnsi="Times New Roman"/>
          <w:sz w:val="24"/>
          <w:szCs w:val="24"/>
          <w:lang w:val="bg-BG"/>
        </w:rPr>
        <w:t xml:space="preserve">следва </w:t>
      </w:r>
      <w:r w:rsidR="007C7C3F">
        <w:rPr>
          <w:rFonts w:ascii="Times New Roman" w:hAnsi="Times New Roman"/>
          <w:sz w:val="24"/>
          <w:szCs w:val="24"/>
          <w:lang w:val="bg-BG"/>
        </w:rPr>
        <w:t xml:space="preserve">първо </w:t>
      </w:r>
      <w:r w:rsidRPr="00DF7B3E">
        <w:rPr>
          <w:rFonts w:ascii="Times New Roman" w:hAnsi="Times New Roman"/>
          <w:sz w:val="24"/>
          <w:szCs w:val="24"/>
          <w:lang w:val="bg-BG"/>
        </w:rPr>
        <w:t>да има  яснота какъв е броят на д</w:t>
      </w:r>
      <w:r w:rsidR="007C7C3F">
        <w:rPr>
          <w:rFonts w:ascii="Times New Roman" w:hAnsi="Times New Roman"/>
          <w:sz w:val="24"/>
          <w:szCs w:val="24"/>
          <w:lang w:val="bg-BG"/>
        </w:rPr>
        <w:t xml:space="preserve">опустимите проектни предложения, </w:t>
      </w:r>
      <w:r w:rsidRPr="00DF7B3E">
        <w:rPr>
          <w:rFonts w:ascii="Times New Roman" w:hAnsi="Times New Roman"/>
          <w:sz w:val="24"/>
          <w:szCs w:val="24"/>
          <w:lang w:val="bg-BG"/>
        </w:rPr>
        <w:t xml:space="preserve"> </w:t>
      </w:r>
      <w:r w:rsidR="007C7C3F">
        <w:rPr>
          <w:rFonts w:ascii="Times New Roman" w:hAnsi="Times New Roman"/>
          <w:sz w:val="24"/>
          <w:szCs w:val="24"/>
          <w:lang w:val="bg-BG"/>
        </w:rPr>
        <w:t>к</w:t>
      </w:r>
      <w:r w:rsidRPr="00DF7B3E">
        <w:rPr>
          <w:rFonts w:ascii="Times New Roman" w:hAnsi="Times New Roman"/>
          <w:sz w:val="24"/>
          <w:szCs w:val="24"/>
          <w:lang w:val="bg-BG"/>
        </w:rPr>
        <w:t>акъв е размерът на разходите, които ще бъдат одобрени и какъв ще е размерът и на безвъзмездната финансова по</w:t>
      </w:r>
      <w:r w:rsidR="007C7C3F">
        <w:rPr>
          <w:rFonts w:ascii="Times New Roman" w:hAnsi="Times New Roman"/>
          <w:sz w:val="24"/>
          <w:szCs w:val="24"/>
          <w:lang w:val="bg-BG"/>
        </w:rPr>
        <w:t>мощ, която ще бъде предоставена.</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Относно въпроса з</w:t>
      </w:r>
      <w:r w:rsidR="007C7C3F">
        <w:rPr>
          <w:rFonts w:ascii="Times New Roman" w:hAnsi="Times New Roman"/>
          <w:sz w:val="24"/>
          <w:szCs w:val="24"/>
          <w:lang w:val="bg-BG"/>
        </w:rPr>
        <w:t>а финансовите инструменти. Д</w:t>
      </w:r>
      <w:r w:rsidRPr="00DF7B3E">
        <w:rPr>
          <w:rFonts w:ascii="Times New Roman" w:hAnsi="Times New Roman"/>
          <w:sz w:val="24"/>
          <w:szCs w:val="24"/>
          <w:lang w:val="bg-BG"/>
        </w:rPr>
        <w:t>ействително разплатени към момента са 5 милиона евро.</w:t>
      </w:r>
      <w:r w:rsidR="007C7C3F">
        <w:rPr>
          <w:rFonts w:ascii="Times New Roman" w:hAnsi="Times New Roman"/>
          <w:sz w:val="24"/>
          <w:szCs w:val="24"/>
          <w:lang w:val="bg-BG"/>
        </w:rPr>
        <w:t xml:space="preserve"> Те са разплатени</w:t>
      </w:r>
      <w:r w:rsidRPr="00DF7B3E">
        <w:rPr>
          <w:rFonts w:ascii="Times New Roman" w:hAnsi="Times New Roman"/>
          <w:sz w:val="24"/>
          <w:szCs w:val="24"/>
          <w:lang w:val="bg-BG"/>
        </w:rPr>
        <w:t xml:space="preserve"> с цел капитализиране на финансовия инструмент. Заделените общо средства са 20 милиона евро, но</w:t>
      </w:r>
      <w:r w:rsidR="005C20A7">
        <w:rPr>
          <w:rFonts w:ascii="Times New Roman" w:hAnsi="Times New Roman"/>
          <w:sz w:val="24"/>
          <w:szCs w:val="24"/>
          <w:lang w:val="bg-BG"/>
        </w:rPr>
        <w:t xml:space="preserve"> в съответствие с изискванията</w:t>
      </w:r>
      <w:r w:rsidRPr="00DF7B3E">
        <w:rPr>
          <w:rFonts w:ascii="Times New Roman" w:hAnsi="Times New Roman"/>
          <w:sz w:val="24"/>
          <w:szCs w:val="24"/>
          <w:lang w:val="bg-BG"/>
        </w:rPr>
        <w:t xml:space="preserve"> на регламент № 1303 </w:t>
      </w:r>
      <w:r w:rsidR="005C20A7">
        <w:rPr>
          <w:rFonts w:ascii="Times New Roman" w:hAnsi="Times New Roman"/>
          <w:sz w:val="24"/>
          <w:szCs w:val="24"/>
          <w:lang w:val="bg-BG"/>
        </w:rPr>
        <w:t xml:space="preserve">на ЕС </w:t>
      </w:r>
      <w:r w:rsidRPr="00DF7B3E">
        <w:rPr>
          <w:rFonts w:ascii="Times New Roman" w:hAnsi="Times New Roman"/>
          <w:sz w:val="24"/>
          <w:szCs w:val="24"/>
          <w:lang w:val="bg-BG"/>
        </w:rPr>
        <w:t>и въз основа на подписаното финансово споразумение между Министерството на земеделието, храните и горите и Фонд „Мениджър на финансови инст</w:t>
      </w:r>
      <w:r w:rsidR="005C20A7">
        <w:rPr>
          <w:rFonts w:ascii="Times New Roman" w:hAnsi="Times New Roman"/>
          <w:sz w:val="24"/>
          <w:szCs w:val="24"/>
          <w:lang w:val="bg-BG"/>
        </w:rPr>
        <w:t>рументи“ тези 20 милиона евро се</w:t>
      </w:r>
      <w:r w:rsidRPr="00DF7B3E">
        <w:rPr>
          <w:rFonts w:ascii="Times New Roman" w:hAnsi="Times New Roman"/>
          <w:sz w:val="24"/>
          <w:szCs w:val="24"/>
          <w:lang w:val="bg-BG"/>
        </w:rPr>
        <w:t xml:space="preserve"> предоставят на траншове на Фонд мениджър с цел опериране на схемата, оперативни разходи и съответно те на всяко тримесечие ще заявяват разходи по реализирани вече кредити сл</w:t>
      </w:r>
      <w:r w:rsidR="005C20A7">
        <w:rPr>
          <w:rFonts w:ascii="Times New Roman" w:hAnsi="Times New Roman"/>
          <w:sz w:val="24"/>
          <w:szCs w:val="24"/>
          <w:lang w:val="bg-BG"/>
        </w:rPr>
        <w:t>ед стартирането на схемата. Т</w:t>
      </w:r>
      <w:r w:rsidRPr="00DF7B3E">
        <w:rPr>
          <w:rFonts w:ascii="Times New Roman" w:hAnsi="Times New Roman"/>
          <w:sz w:val="24"/>
          <w:szCs w:val="24"/>
          <w:lang w:val="bg-BG"/>
        </w:rPr>
        <w:t>е</w:t>
      </w:r>
      <w:r w:rsidR="005C20A7">
        <w:rPr>
          <w:rFonts w:ascii="Times New Roman" w:hAnsi="Times New Roman"/>
          <w:sz w:val="24"/>
          <w:szCs w:val="24"/>
          <w:lang w:val="bg-BG"/>
        </w:rPr>
        <w:t>зи 5 милиона евро са само първи транш. Очаква се</w:t>
      </w:r>
      <w:r w:rsidRPr="00DF7B3E">
        <w:rPr>
          <w:rFonts w:ascii="Times New Roman" w:hAnsi="Times New Roman"/>
          <w:sz w:val="24"/>
          <w:szCs w:val="24"/>
          <w:lang w:val="bg-BG"/>
        </w:rPr>
        <w:t xml:space="preserve"> след сключване на Оперативното споразумение с избрания финансов посредник следващата седмица и след реалнот</w:t>
      </w:r>
      <w:r w:rsidR="005C20A7">
        <w:rPr>
          <w:rFonts w:ascii="Times New Roman" w:hAnsi="Times New Roman"/>
          <w:sz w:val="24"/>
          <w:szCs w:val="24"/>
          <w:lang w:val="bg-BG"/>
        </w:rPr>
        <w:t>о стартиране на схемата</w:t>
      </w:r>
      <w:r w:rsidRPr="00DF7B3E">
        <w:rPr>
          <w:rFonts w:ascii="Times New Roman" w:hAnsi="Times New Roman"/>
          <w:sz w:val="24"/>
          <w:szCs w:val="24"/>
          <w:lang w:val="bg-BG"/>
        </w:rPr>
        <w:t xml:space="preserve"> да се ос</w:t>
      </w:r>
      <w:r w:rsidR="005C20A7">
        <w:rPr>
          <w:rFonts w:ascii="Times New Roman" w:hAnsi="Times New Roman"/>
          <w:sz w:val="24"/>
          <w:szCs w:val="24"/>
          <w:lang w:val="bg-BG"/>
        </w:rPr>
        <w:t xml:space="preserve">ъществят и следващите траншове </w:t>
      </w:r>
      <w:r w:rsidRPr="00DF7B3E">
        <w:rPr>
          <w:rFonts w:ascii="Times New Roman" w:hAnsi="Times New Roman"/>
          <w:sz w:val="24"/>
          <w:szCs w:val="24"/>
          <w:lang w:val="bg-BG"/>
        </w:rPr>
        <w:t>в съответствие с изискванията на европейското законодателство и подписаното финансово споразумение.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СВЕТОСЛАВ ЦЕКОВ</w:t>
      </w:r>
      <w:r w:rsidRPr="00DF7B3E">
        <w:rPr>
          <w:rFonts w:ascii="Times New Roman" w:hAnsi="Times New Roman"/>
          <w:sz w:val="24"/>
          <w:szCs w:val="24"/>
          <w:lang w:val="bg-BG"/>
        </w:rPr>
        <w:t xml:space="preserve"> предостави информация по отношение на проекта за широколентов достъп. След един доста тежък процес по разписване</w:t>
      </w:r>
      <w:r w:rsidR="007C7C3F">
        <w:rPr>
          <w:rFonts w:ascii="Times New Roman" w:hAnsi="Times New Roman"/>
          <w:sz w:val="24"/>
          <w:szCs w:val="24"/>
          <w:lang w:val="bg-BG"/>
        </w:rPr>
        <w:t xml:space="preserve"> на</w:t>
      </w:r>
      <w:r w:rsidRPr="00DF7B3E">
        <w:rPr>
          <w:rFonts w:ascii="Times New Roman" w:hAnsi="Times New Roman"/>
          <w:sz w:val="24"/>
          <w:szCs w:val="24"/>
          <w:lang w:val="bg-BG"/>
        </w:rPr>
        <w:t xml:space="preserve"> мярката бе отворен </w:t>
      </w:r>
      <w:r w:rsidR="007C7C3F">
        <w:rPr>
          <w:rFonts w:ascii="Times New Roman" w:hAnsi="Times New Roman"/>
          <w:sz w:val="24"/>
          <w:szCs w:val="24"/>
          <w:lang w:val="bg-BG"/>
        </w:rPr>
        <w:t>успешен прием, като се подаде едно</w:t>
      </w:r>
      <w:r w:rsidRPr="00DF7B3E">
        <w:rPr>
          <w:rFonts w:ascii="Times New Roman" w:hAnsi="Times New Roman"/>
          <w:sz w:val="24"/>
          <w:szCs w:val="24"/>
          <w:lang w:val="bg-BG"/>
        </w:rPr>
        <w:t xml:space="preserve"> проектно предложение. Има напредък в разглеждането на проекта. След като вече е изготвено писмо за отстраняване на непълноти, неясноти и други липси, евентуално скоро може да се очаква да има готовност за подписване на договор. Националното и европейското законодателство изискват да няма превеждане на средствата до произнасяне на Комисията по нотификация за държавни помощи.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Миналата година през месец декември</w:t>
      </w:r>
      <w:r w:rsidR="005C20A7">
        <w:rPr>
          <w:rFonts w:ascii="Times New Roman" w:hAnsi="Times New Roman"/>
          <w:sz w:val="24"/>
          <w:szCs w:val="24"/>
          <w:lang w:val="bg-BG"/>
        </w:rPr>
        <w:t xml:space="preserve"> </w:t>
      </w:r>
      <w:r w:rsidRPr="00DF7B3E">
        <w:rPr>
          <w:rFonts w:ascii="Times New Roman" w:hAnsi="Times New Roman"/>
          <w:sz w:val="24"/>
          <w:szCs w:val="24"/>
          <w:lang w:val="bg-BG"/>
        </w:rPr>
        <w:t xml:space="preserve"> стартира процедурата по нотификация на държавна помощ и след кореспонденции с Комисията бяха отстранени всички бележки. Не е имало проблеми по разписването на фиша за нотификация.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рамките на месец април и месец май Комисията даде насоки държавната помощ</w:t>
      </w:r>
      <w:r w:rsidRPr="00DF7B3E">
        <w:rPr>
          <w:lang w:val="ru-RU"/>
        </w:rPr>
        <w:t xml:space="preserve"> </w:t>
      </w:r>
      <w:r w:rsidRPr="00DF7B3E">
        <w:rPr>
          <w:rFonts w:ascii="Times New Roman" w:hAnsi="Times New Roman"/>
          <w:sz w:val="24"/>
          <w:szCs w:val="24"/>
          <w:lang w:val="bg-BG"/>
        </w:rPr>
        <w:t>да мине през регламент № 651 - общият регламент за групово освобождаване. Регламентът през май още не бе приет. През август регламентът бе приет, но праговете за уведомление бяха значително увеличени. Това е изцяло н</w:t>
      </w:r>
      <w:r w:rsidR="005C20A7">
        <w:rPr>
          <w:rFonts w:ascii="Times New Roman" w:hAnsi="Times New Roman"/>
          <w:sz w:val="24"/>
          <w:szCs w:val="24"/>
          <w:lang w:val="bg-BG"/>
        </w:rPr>
        <w:t xml:space="preserve">ов ред за уведомление. Има </w:t>
      </w:r>
      <w:r w:rsidRPr="00DF7B3E">
        <w:rPr>
          <w:rFonts w:ascii="Times New Roman" w:hAnsi="Times New Roman"/>
          <w:sz w:val="24"/>
          <w:szCs w:val="24"/>
          <w:lang w:val="bg-BG"/>
        </w:rPr>
        <w:t>процедури, които трябва да бъдат спазени, за да се отговори на изискванията на регламента, а именно отново да се направи картиране, тоест обществена консултация със заинтересованите страни</w:t>
      </w:r>
      <w:r w:rsidR="00672BD0">
        <w:rPr>
          <w:rFonts w:ascii="Times New Roman" w:hAnsi="Times New Roman"/>
          <w:sz w:val="24"/>
          <w:szCs w:val="24"/>
          <w:lang w:val="bg-BG"/>
        </w:rPr>
        <w:t>. Т</w:t>
      </w:r>
      <w:r w:rsidRPr="00DF7B3E">
        <w:rPr>
          <w:rFonts w:ascii="Times New Roman" w:hAnsi="Times New Roman"/>
          <w:sz w:val="24"/>
          <w:szCs w:val="24"/>
          <w:lang w:val="bg-BG"/>
        </w:rPr>
        <w:t xml:space="preserve">ова е времеемко и доста тежко начинание. Компетентният орган е Министерството на транспорта, информационните технологии и съобщенията, които вече получиха от регулаторния орган сведение, на базата на което ще стартира и тази процедура.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По регламент се изисква обществената консултация да бъде минимум 30 дни, което ще бъде спазено и в рамките на следващата и по-следващат</w:t>
      </w:r>
      <w:r w:rsidR="00967BE4">
        <w:rPr>
          <w:rFonts w:ascii="Times New Roman" w:hAnsi="Times New Roman"/>
          <w:sz w:val="24"/>
          <w:szCs w:val="24"/>
          <w:lang w:val="bg-BG"/>
        </w:rPr>
        <w:t>а седмица евентуално да стартир</w:t>
      </w:r>
      <w:r w:rsidRPr="00DF7B3E">
        <w:rPr>
          <w:rFonts w:ascii="Times New Roman" w:hAnsi="Times New Roman"/>
          <w:sz w:val="24"/>
          <w:szCs w:val="24"/>
          <w:lang w:val="bg-BG"/>
        </w:rPr>
        <w:t>а общественото обсъждане и паралелно с това да се разписват документите за уведомлението. До тогава не може да се  пристъпи към сключване на договор.</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даде думата на г-жа Иванова да представи напредъка на преговорите с Европейската комисия за Единадесетото изменение на ПРСР 2014-2020 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посочи, че Едина</w:t>
      </w:r>
      <w:r w:rsidR="001174BA">
        <w:rPr>
          <w:rFonts w:ascii="Times New Roman" w:hAnsi="Times New Roman"/>
          <w:sz w:val="24"/>
          <w:szCs w:val="24"/>
          <w:lang w:val="bg-BG"/>
        </w:rPr>
        <w:t>десетото изменение на ПРСР</w:t>
      </w:r>
      <w:r w:rsidRPr="00DF7B3E">
        <w:rPr>
          <w:rFonts w:ascii="Times New Roman" w:hAnsi="Times New Roman"/>
          <w:sz w:val="24"/>
          <w:szCs w:val="24"/>
          <w:lang w:val="bg-BG"/>
        </w:rPr>
        <w:t xml:space="preserve"> беше входирано за първи път официално през системата </w:t>
      </w:r>
      <w:r w:rsidRPr="00DF7B3E">
        <w:rPr>
          <w:rFonts w:ascii="Times New Roman" w:hAnsi="Times New Roman"/>
          <w:sz w:val="24"/>
          <w:szCs w:val="24"/>
        </w:rPr>
        <w:t>SFC</w:t>
      </w:r>
      <w:r w:rsidRPr="00DF7B3E">
        <w:rPr>
          <w:rFonts w:ascii="Times New Roman" w:hAnsi="Times New Roman"/>
          <w:sz w:val="24"/>
          <w:szCs w:val="24"/>
          <w:lang w:val="bg-BG"/>
        </w:rPr>
        <w:t xml:space="preserve"> за разглеждане и одобрение от страна на Европейската комисия на 11 март 2021 година. Това е най-комп</w:t>
      </w:r>
      <w:r w:rsidR="00FB07AA">
        <w:rPr>
          <w:rFonts w:ascii="Times New Roman" w:hAnsi="Times New Roman"/>
          <w:sz w:val="24"/>
          <w:szCs w:val="24"/>
          <w:lang w:val="bg-BG"/>
        </w:rPr>
        <w:t>лексното изменение на ПРСР</w:t>
      </w:r>
      <w:r w:rsidRPr="00DF7B3E">
        <w:rPr>
          <w:rFonts w:ascii="Times New Roman" w:hAnsi="Times New Roman"/>
          <w:sz w:val="24"/>
          <w:szCs w:val="24"/>
          <w:lang w:val="bg-BG"/>
        </w:rPr>
        <w:t xml:space="preserve"> в рамките на настоящия програмен период, тъй като включва освен финансово преразпределение и прехвърляне на средст</w:t>
      </w:r>
      <w:r w:rsidR="007C7C3F">
        <w:rPr>
          <w:rFonts w:ascii="Times New Roman" w:hAnsi="Times New Roman"/>
          <w:sz w:val="24"/>
          <w:szCs w:val="24"/>
          <w:lang w:val="bg-BG"/>
        </w:rPr>
        <w:t>ва,</w:t>
      </w:r>
      <w:r w:rsidRPr="00DF7B3E">
        <w:rPr>
          <w:rFonts w:ascii="Times New Roman" w:hAnsi="Times New Roman"/>
          <w:sz w:val="24"/>
          <w:szCs w:val="24"/>
          <w:lang w:val="bg-BG"/>
        </w:rPr>
        <w:t xml:space="preserve"> също така и изменения в ч</w:t>
      </w:r>
      <w:r w:rsidR="00FB07AA">
        <w:rPr>
          <w:rFonts w:ascii="Times New Roman" w:hAnsi="Times New Roman"/>
          <w:sz w:val="24"/>
          <w:szCs w:val="24"/>
          <w:lang w:val="bg-BG"/>
        </w:rPr>
        <w:t>аст от мерките и подмерките от П</w:t>
      </w:r>
      <w:r w:rsidRPr="00DF7B3E">
        <w:rPr>
          <w:rFonts w:ascii="Times New Roman" w:hAnsi="Times New Roman"/>
          <w:sz w:val="24"/>
          <w:szCs w:val="24"/>
          <w:lang w:val="bg-BG"/>
        </w:rPr>
        <w:t>рограмата във връзка с тяхното прилагане и из</w:t>
      </w:r>
      <w:r w:rsidR="007C7C3F">
        <w:rPr>
          <w:rFonts w:ascii="Times New Roman" w:hAnsi="Times New Roman"/>
          <w:sz w:val="24"/>
          <w:szCs w:val="24"/>
          <w:lang w:val="bg-BG"/>
        </w:rPr>
        <w:t>исквани условия за допустимост, п</w:t>
      </w:r>
      <w:r w:rsidRPr="00DF7B3E">
        <w:rPr>
          <w:rFonts w:ascii="Times New Roman" w:hAnsi="Times New Roman"/>
          <w:sz w:val="24"/>
          <w:szCs w:val="24"/>
          <w:lang w:val="bg-BG"/>
        </w:rPr>
        <w:t>ромяна на индикатори и на цели, които се налагат във връзка с финансовия трансфер на средства.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Към настоящия момент мога да каже, че след проведени няколко </w:t>
      </w:r>
      <w:r w:rsidR="007C7C3F">
        <w:rPr>
          <w:rFonts w:ascii="Times New Roman" w:hAnsi="Times New Roman"/>
          <w:sz w:val="24"/>
          <w:szCs w:val="24"/>
          <w:lang w:val="bg-BG"/>
        </w:rPr>
        <w:t xml:space="preserve">обсъждания </w:t>
      </w:r>
      <w:r w:rsidRPr="00DF7B3E">
        <w:rPr>
          <w:rFonts w:ascii="Times New Roman" w:hAnsi="Times New Roman"/>
          <w:sz w:val="24"/>
          <w:szCs w:val="24"/>
          <w:lang w:val="bg-BG"/>
        </w:rPr>
        <w:t xml:space="preserve">и разменена кореспонденция и комуникация със службите на Европейската комисия </w:t>
      </w:r>
      <w:r w:rsidR="007C7C3F">
        <w:rPr>
          <w:rFonts w:ascii="Times New Roman" w:hAnsi="Times New Roman"/>
          <w:sz w:val="24"/>
          <w:szCs w:val="24"/>
          <w:lang w:val="bg-BG"/>
        </w:rPr>
        <w:t>се изчистват</w:t>
      </w:r>
      <w:r w:rsidRPr="00DF7B3E">
        <w:rPr>
          <w:rFonts w:ascii="Times New Roman" w:hAnsi="Times New Roman"/>
          <w:sz w:val="24"/>
          <w:szCs w:val="24"/>
          <w:lang w:val="bg-BG"/>
        </w:rPr>
        <w:t xml:space="preserve"> въпроси и </w:t>
      </w:r>
      <w:r w:rsidR="007C7C3F">
        <w:rPr>
          <w:rFonts w:ascii="Times New Roman" w:hAnsi="Times New Roman"/>
          <w:sz w:val="24"/>
          <w:szCs w:val="24"/>
          <w:lang w:val="bg-BG"/>
        </w:rPr>
        <w:t xml:space="preserve">се уточняват различни теми от </w:t>
      </w:r>
      <w:r w:rsidRPr="00DF7B3E">
        <w:rPr>
          <w:rFonts w:ascii="Times New Roman" w:hAnsi="Times New Roman"/>
          <w:sz w:val="24"/>
          <w:szCs w:val="24"/>
          <w:lang w:val="bg-BG"/>
        </w:rPr>
        <w:t>предложение</w:t>
      </w:r>
      <w:r w:rsidR="007C7C3F">
        <w:rPr>
          <w:rFonts w:ascii="Times New Roman" w:hAnsi="Times New Roman"/>
          <w:sz w:val="24"/>
          <w:szCs w:val="24"/>
          <w:lang w:val="bg-BG"/>
        </w:rPr>
        <w:t>то</w:t>
      </w:r>
      <w:r w:rsidRPr="00DF7B3E">
        <w:rPr>
          <w:rFonts w:ascii="Times New Roman" w:hAnsi="Times New Roman"/>
          <w:sz w:val="24"/>
          <w:szCs w:val="24"/>
          <w:lang w:val="bg-BG"/>
        </w:rPr>
        <w:t xml:space="preserve"> за Единадесетото изменение.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За последен път технически корекции </w:t>
      </w:r>
      <w:r w:rsidR="007C7C3F">
        <w:rPr>
          <w:rFonts w:ascii="Times New Roman" w:hAnsi="Times New Roman"/>
          <w:sz w:val="24"/>
          <w:szCs w:val="24"/>
          <w:lang w:val="bg-BG"/>
        </w:rPr>
        <w:t>са отразени и</w:t>
      </w:r>
      <w:r w:rsidR="00ED6072">
        <w:rPr>
          <w:rFonts w:ascii="Times New Roman" w:hAnsi="Times New Roman"/>
          <w:sz w:val="24"/>
          <w:szCs w:val="24"/>
          <w:lang w:val="bg-BG"/>
        </w:rPr>
        <w:t xml:space="preserve"> </w:t>
      </w:r>
      <w:r w:rsidR="007C7C3F">
        <w:rPr>
          <w:rFonts w:ascii="Times New Roman" w:hAnsi="Times New Roman"/>
          <w:sz w:val="24"/>
          <w:szCs w:val="24"/>
          <w:lang w:val="bg-BG"/>
        </w:rPr>
        <w:t>бе изпратен</w:t>
      </w:r>
      <w:r w:rsidRPr="00DF7B3E">
        <w:rPr>
          <w:rFonts w:ascii="Times New Roman" w:hAnsi="Times New Roman"/>
          <w:sz w:val="24"/>
          <w:szCs w:val="24"/>
          <w:lang w:val="bg-BG"/>
        </w:rPr>
        <w:t xml:space="preserve"> отново ревизиран вариант на 3 ноември 2021 година,</w:t>
      </w:r>
      <w:r w:rsidR="005C20A7">
        <w:rPr>
          <w:rFonts w:ascii="Times New Roman" w:hAnsi="Times New Roman"/>
          <w:sz w:val="24"/>
          <w:szCs w:val="24"/>
          <w:lang w:val="bg-BG"/>
        </w:rPr>
        <w:t xml:space="preserve"> като към настоящия момент има</w:t>
      </w:r>
      <w:r w:rsidRPr="00DF7B3E">
        <w:rPr>
          <w:rFonts w:ascii="Times New Roman" w:hAnsi="Times New Roman"/>
          <w:sz w:val="24"/>
          <w:szCs w:val="24"/>
          <w:lang w:val="bg-BG"/>
        </w:rPr>
        <w:t xml:space="preserve"> увереност, </w:t>
      </w:r>
      <w:r w:rsidR="007C7C3F">
        <w:rPr>
          <w:rFonts w:ascii="Times New Roman" w:hAnsi="Times New Roman"/>
          <w:sz w:val="24"/>
          <w:szCs w:val="24"/>
          <w:lang w:val="bg-BG"/>
        </w:rPr>
        <w:t xml:space="preserve">че </w:t>
      </w:r>
      <w:r w:rsidRPr="00DF7B3E">
        <w:rPr>
          <w:rFonts w:ascii="Times New Roman" w:hAnsi="Times New Roman"/>
          <w:sz w:val="24"/>
          <w:szCs w:val="24"/>
          <w:lang w:val="bg-BG"/>
        </w:rPr>
        <w:t>към момента не стоят повече отворени въпроси по това изменение и</w:t>
      </w:r>
      <w:r w:rsidR="007C7C3F">
        <w:rPr>
          <w:rFonts w:ascii="Times New Roman" w:hAnsi="Times New Roman"/>
          <w:sz w:val="24"/>
          <w:szCs w:val="24"/>
          <w:lang w:val="bg-BG"/>
        </w:rPr>
        <w:t xml:space="preserve"> се очаква</w:t>
      </w:r>
      <w:r w:rsidRPr="00DF7B3E">
        <w:rPr>
          <w:rFonts w:ascii="Times New Roman" w:hAnsi="Times New Roman"/>
          <w:sz w:val="24"/>
          <w:szCs w:val="24"/>
          <w:lang w:val="bg-BG"/>
        </w:rPr>
        <w:t xml:space="preserve"> съвсем скоро и официалното одобрение на предложението за Единадесетото изменение.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b/>
          <w:sz w:val="24"/>
          <w:szCs w:val="24"/>
          <w:lang w:val="bg-BG"/>
        </w:rPr>
        <w:t xml:space="preserve">Г-жа ЕЛИЦА ЖИВКОВА </w:t>
      </w:r>
      <w:r w:rsidRPr="00DF7B3E">
        <w:rPr>
          <w:rFonts w:ascii="Times New Roman" w:hAnsi="Times New Roman"/>
          <w:sz w:val="24"/>
          <w:szCs w:val="24"/>
          <w:lang w:val="bg-BG"/>
        </w:rPr>
        <w:t xml:space="preserve">уточни, че одобряването на </w:t>
      </w:r>
      <w:r w:rsidR="00FD7FB1">
        <w:rPr>
          <w:rFonts w:ascii="Times New Roman" w:hAnsi="Times New Roman"/>
          <w:sz w:val="24"/>
          <w:szCs w:val="24"/>
          <w:lang w:val="bg-BG"/>
        </w:rPr>
        <w:t>Единадесетото изменение на ПРСР</w:t>
      </w:r>
      <w:r w:rsidR="007C7C3F">
        <w:rPr>
          <w:rFonts w:ascii="Times New Roman" w:hAnsi="Times New Roman"/>
          <w:sz w:val="24"/>
          <w:szCs w:val="24"/>
          <w:lang w:val="bg-BG"/>
        </w:rPr>
        <w:t xml:space="preserve"> е вече на финала. Очаква се</w:t>
      </w:r>
      <w:r w:rsidRPr="00DF7B3E">
        <w:rPr>
          <w:rFonts w:ascii="Times New Roman" w:hAnsi="Times New Roman"/>
          <w:sz w:val="24"/>
          <w:szCs w:val="24"/>
          <w:lang w:val="bg-BG"/>
        </w:rPr>
        <w:t xml:space="preserve"> решението да бъде взето и подписано още в понеделник или вторник следващата седмица, </w:t>
      </w:r>
      <w:r w:rsidR="007C7C3F">
        <w:rPr>
          <w:rFonts w:ascii="Times New Roman" w:hAnsi="Times New Roman"/>
          <w:sz w:val="24"/>
          <w:szCs w:val="24"/>
          <w:lang w:val="bg-BG"/>
        </w:rPr>
        <w:t>към момента няма</w:t>
      </w:r>
      <w:r w:rsidRPr="00DF7B3E">
        <w:rPr>
          <w:rFonts w:ascii="Times New Roman" w:hAnsi="Times New Roman"/>
          <w:sz w:val="24"/>
          <w:szCs w:val="24"/>
          <w:lang w:val="bg-BG"/>
        </w:rPr>
        <w:t xml:space="preserve"> отворени въпроси и няма спорни въпроси, предстои съвсем скоро </w:t>
      </w:r>
      <w:r w:rsidR="005C20A7">
        <w:rPr>
          <w:rFonts w:ascii="Times New Roman" w:hAnsi="Times New Roman"/>
          <w:sz w:val="24"/>
          <w:szCs w:val="24"/>
          <w:lang w:val="bg-BG"/>
        </w:rPr>
        <w:t>нотификацията да бъде одобрена</w:t>
      </w:r>
      <w:r w:rsidRPr="00DF7B3E">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ВЛАДИСЛАВ МИХАЙЛОВ </w:t>
      </w:r>
      <w:r w:rsidRPr="00DF7B3E">
        <w:rPr>
          <w:rFonts w:ascii="Times New Roman" w:hAnsi="Times New Roman"/>
          <w:sz w:val="24"/>
          <w:szCs w:val="24"/>
          <w:lang w:val="bg-BG"/>
        </w:rPr>
        <w:t>попита дали е предвидено</w:t>
      </w:r>
      <w:r w:rsidRPr="00DF7B3E">
        <w:rPr>
          <w:rFonts w:ascii="Times New Roman" w:hAnsi="Times New Roman"/>
          <w:b/>
          <w:sz w:val="24"/>
          <w:szCs w:val="24"/>
          <w:lang w:val="bg-BG"/>
        </w:rPr>
        <w:t xml:space="preserve"> </w:t>
      </w:r>
      <w:r w:rsidRPr="00DF7B3E">
        <w:rPr>
          <w:rFonts w:ascii="Times New Roman" w:hAnsi="Times New Roman"/>
          <w:sz w:val="24"/>
          <w:szCs w:val="24"/>
          <w:lang w:val="bg-BG"/>
        </w:rPr>
        <w:t xml:space="preserve">подпомагане както за животновъди, така и за преработватели по мярка 21, COVID-1, COVID-2 и COVID-3. В момента предвидено ли е да има някакво подпомагане, положението е изключително сложно не само  в хранително-вкусовата промишленост, но и в животновъдството.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ЕЛЕНА ИВАНОВА </w:t>
      </w:r>
      <w:r w:rsidRPr="00DF7B3E">
        <w:rPr>
          <w:rFonts w:ascii="Times New Roman" w:hAnsi="Times New Roman"/>
          <w:sz w:val="24"/>
          <w:szCs w:val="24"/>
          <w:lang w:val="bg-BG"/>
        </w:rPr>
        <w:t>отговори, че няма да има подпомагане по подмерките на мярка 21. В рамките на мярка COVID е имало възможност да бъдат одобрявани заявления за подпомагане в срок до 30 юни 2021 година, съгласно изискванията на европейското законодателство. Към момента няма възможност за удължаване на този срок или за съответно включване на нов такъв чрез нов акт на Европейската комисия.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прекрати дискусията по точка втора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Заседанието на Комитета за наблюдение продължи с т. 3 от дневния ред.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ТОЧКА 3 ОТ ДНЕВНИЯ РЕД:</w:t>
      </w:r>
    </w:p>
    <w:p w:rsidR="00DF7B3E" w:rsidRPr="00DF7B3E" w:rsidRDefault="00DF7B3E" w:rsidP="00DF7B3E">
      <w:pPr>
        <w:overflowPunct/>
        <w:autoSpaceDE/>
        <w:autoSpaceDN/>
        <w:adjustRightInd/>
        <w:spacing w:line="276" w:lineRule="auto"/>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Информираност и публичност на ПРСР 2014-2020 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предостави думата на г-н Антон Аспарухов да представи точка 3-та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АНТОН АСПАРУХОВ</w:t>
      </w:r>
      <w:r w:rsidRPr="00DF7B3E">
        <w:rPr>
          <w:lang w:val="ru-RU"/>
        </w:rPr>
        <w:t xml:space="preserve"> </w:t>
      </w:r>
      <w:r w:rsidRPr="00DF7B3E">
        <w:rPr>
          <w:rFonts w:ascii="Times New Roman" w:hAnsi="Times New Roman"/>
          <w:sz w:val="24"/>
          <w:szCs w:val="24"/>
          <w:lang w:val="bg-BG"/>
        </w:rPr>
        <w:t>представи  най-важните моменти от предварително изпратения на Комитета по наблюдение материал, свързан с информираност и публичност, ка</w:t>
      </w:r>
      <w:r w:rsidR="00F53849">
        <w:rPr>
          <w:rFonts w:ascii="Times New Roman" w:hAnsi="Times New Roman"/>
          <w:sz w:val="24"/>
          <w:szCs w:val="24"/>
          <w:lang w:val="bg-BG"/>
        </w:rPr>
        <w:t>то уточни, че от стартиране на П</w:t>
      </w:r>
      <w:r w:rsidRPr="00DF7B3E">
        <w:rPr>
          <w:rFonts w:ascii="Times New Roman" w:hAnsi="Times New Roman"/>
          <w:sz w:val="24"/>
          <w:szCs w:val="24"/>
          <w:lang w:val="bg-BG"/>
        </w:rPr>
        <w:t>рограмата до момента са сключени 75 договора на обща стойност около 4 милиона 600 хиляди лева. Основните теми на тези договори са били предоставяне на инфор</w:t>
      </w:r>
      <w:r w:rsidR="00387A0F">
        <w:rPr>
          <w:rFonts w:ascii="Times New Roman" w:hAnsi="Times New Roman"/>
          <w:sz w:val="24"/>
          <w:szCs w:val="24"/>
          <w:lang w:val="bg-BG"/>
        </w:rPr>
        <w:t>мация за проведените приеми по П</w:t>
      </w:r>
      <w:r w:rsidRPr="00DF7B3E">
        <w:rPr>
          <w:rFonts w:ascii="Times New Roman" w:hAnsi="Times New Roman"/>
          <w:sz w:val="24"/>
          <w:szCs w:val="24"/>
          <w:lang w:val="bg-BG"/>
        </w:rPr>
        <w:t>рограмата и популяризиране в национални и регионални медии на добри практики по проекти</w:t>
      </w:r>
      <w:r w:rsidR="002C2148">
        <w:rPr>
          <w:rFonts w:ascii="Times New Roman" w:hAnsi="Times New Roman"/>
          <w:sz w:val="24"/>
          <w:szCs w:val="24"/>
          <w:lang w:val="bg-BG"/>
        </w:rPr>
        <w:t>,</w:t>
      </w:r>
      <w:r w:rsidRPr="00DF7B3E">
        <w:rPr>
          <w:rFonts w:ascii="Times New Roman" w:hAnsi="Times New Roman"/>
          <w:sz w:val="24"/>
          <w:szCs w:val="24"/>
          <w:lang w:val="bg-BG"/>
        </w:rPr>
        <w:t xml:space="preserve"> реализирани със средства от ПРСР.</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През  2021 година са сключени 13 договора на обща стойност 330 хиляди лева. По отношение на 2022 година се планира провеждане на дейности свързани с популяризиране, но фо</w:t>
      </w:r>
      <w:r w:rsidR="002C2148">
        <w:rPr>
          <w:rFonts w:ascii="Times New Roman" w:hAnsi="Times New Roman"/>
          <w:sz w:val="24"/>
          <w:szCs w:val="24"/>
          <w:lang w:val="bg-BG"/>
        </w:rPr>
        <w:t xml:space="preserve">кусът на тези дейности ще бъде </w:t>
      </w:r>
      <w:r w:rsidRPr="00DF7B3E">
        <w:rPr>
          <w:rFonts w:ascii="Times New Roman" w:hAnsi="Times New Roman"/>
          <w:sz w:val="24"/>
          <w:szCs w:val="24"/>
          <w:lang w:val="bg-BG"/>
        </w:rPr>
        <w:t xml:space="preserve">основно на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Дейностите за информираност и публичност се допълват и от звеното за управление на Националната селска мрежа</w:t>
      </w:r>
      <w:r w:rsidR="002C2148">
        <w:rPr>
          <w:rFonts w:ascii="Times New Roman" w:hAnsi="Times New Roman"/>
          <w:sz w:val="24"/>
          <w:szCs w:val="24"/>
          <w:lang w:val="bg-BG"/>
        </w:rPr>
        <w:t>,</w:t>
      </w:r>
      <w:r w:rsidRPr="00DF7B3E">
        <w:rPr>
          <w:rFonts w:ascii="Times New Roman" w:hAnsi="Times New Roman"/>
          <w:sz w:val="24"/>
          <w:szCs w:val="24"/>
          <w:lang w:val="bg-BG"/>
        </w:rPr>
        <w:t xml:space="preserve"> основно с провеждане на информационни семинари и работни групи със заинтересованите страни, където връзката с потенциалните бенефициенти е доста по-директна. </w:t>
      </w:r>
    </w:p>
    <w:p w:rsidR="00DF7B3E" w:rsidRPr="00DF7B3E" w:rsidRDefault="002C2148"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Основните теми на събитията</w:t>
      </w:r>
      <w:r w:rsidR="00DF7B3E" w:rsidRPr="00DF7B3E">
        <w:rPr>
          <w:rFonts w:ascii="Times New Roman" w:hAnsi="Times New Roman"/>
          <w:sz w:val="24"/>
          <w:szCs w:val="24"/>
          <w:lang w:val="bg-BG"/>
        </w:rPr>
        <w:t xml:space="preserve"> на Националната селска мрежа са насочени към възможностите за подпомагане по приемите. Някои от най-актуалните теми са по отношение на реформата на Общата селскостопанска политика и теми от Стратегическия план, като подкрепа за структуриране и функциониране на системата за знания и иновации АКИС, както и бъдещето позеленяване в рамките на Общата селскостопанска политика. </w:t>
      </w:r>
    </w:p>
    <w:p w:rsidR="00DF7B3E" w:rsidRPr="00DF7B3E" w:rsidRDefault="00EF146F"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В д</w:t>
      </w:r>
      <w:r w:rsidR="00DF7B3E" w:rsidRPr="00DF7B3E">
        <w:rPr>
          <w:rFonts w:ascii="Times New Roman" w:hAnsi="Times New Roman"/>
          <w:sz w:val="24"/>
          <w:szCs w:val="24"/>
          <w:lang w:val="bg-BG"/>
        </w:rPr>
        <w:t>опълнение към изпратения материал е проведения семинар от Национална</w:t>
      </w:r>
      <w:r>
        <w:rPr>
          <w:rFonts w:ascii="Times New Roman" w:hAnsi="Times New Roman"/>
          <w:sz w:val="24"/>
          <w:szCs w:val="24"/>
          <w:lang w:val="bg-BG"/>
        </w:rPr>
        <w:t>та</w:t>
      </w:r>
      <w:r w:rsidR="00DF7B3E" w:rsidRPr="00DF7B3E">
        <w:rPr>
          <w:rFonts w:ascii="Times New Roman" w:hAnsi="Times New Roman"/>
          <w:sz w:val="24"/>
          <w:szCs w:val="24"/>
          <w:lang w:val="bg-BG"/>
        </w:rPr>
        <w:t xml:space="preserve"> селска мрежа по отношение на представяне на темплейти на функционалностите на новата система за комуникация с Европейската комисия </w:t>
      </w:r>
      <w:r w:rsidR="00DF7B3E" w:rsidRPr="00DF7B3E">
        <w:rPr>
          <w:rFonts w:ascii="Times New Roman" w:hAnsi="Times New Roman"/>
          <w:sz w:val="24"/>
          <w:szCs w:val="24"/>
        </w:rPr>
        <w:t>SFC</w:t>
      </w:r>
      <w:r w:rsidR="00DF7B3E" w:rsidRPr="00DF7B3E">
        <w:rPr>
          <w:rFonts w:ascii="Times New Roman" w:hAnsi="Times New Roman"/>
          <w:sz w:val="24"/>
          <w:szCs w:val="24"/>
          <w:lang w:val="bg-BG"/>
        </w:rPr>
        <w:t xml:space="preserve"> чрез, която се подава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Въпреки, че беше замислен като обучение</w:t>
      </w:r>
      <w:r w:rsidR="00EF146F">
        <w:rPr>
          <w:rFonts w:ascii="Times New Roman" w:hAnsi="Times New Roman"/>
          <w:sz w:val="24"/>
          <w:szCs w:val="24"/>
          <w:lang w:val="bg-BG"/>
        </w:rPr>
        <w:t>, този семинар бе</w:t>
      </w:r>
      <w:r w:rsidRPr="00DF7B3E">
        <w:rPr>
          <w:rFonts w:ascii="Times New Roman" w:hAnsi="Times New Roman"/>
          <w:sz w:val="24"/>
          <w:szCs w:val="24"/>
          <w:lang w:val="bg-BG"/>
        </w:rPr>
        <w:t xml:space="preserve"> толкова масово посетен, че се превърна в събитие по информираност и публичност. На този семинар с лектори от Европейската комисия бяха представени новите възможностите на системата</w:t>
      </w:r>
      <w:r w:rsidRPr="00DF7B3E">
        <w:rPr>
          <w:rFonts w:ascii="Times New Roman" w:hAnsi="Times New Roman"/>
          <w:sz w:val="24"/>
          <w:szCs w:val="24"/>
          <w:lang w:val="ru-RU"/>
        </w:rPr>
        <w:t xml:space="preserve">. </w:t>
      </w:r>
      <w:r w:rsidRPr="00DF7B3E">
        <w:rPr>
          <w:rFonts w:ascii="Times New Roman" w:hAnsi="Times New Roman"/>
          <w:sz w:val="24"/>
          <w:szCs w:val="24"/>
          <w:lang w:val="bg-BG"/>
        </w:rPr>
        <w:t>Г-н Аспарухов благодари на колегите от Комисията за представената експертна подкрепа по отношение на този критично важен аспект от подготовката на Стратегическия план.</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ГЕОРГИ СЪБЕВ </w:t>
      </w:r>
      <w:r w:rsidRPr="00DF7B3E">
        <w:rPr>
          <w:rFonts w:ascii="Times New Roman" w:hAnsi="Times New Roman"/>
          <w:sz w:val="24"/>
          <w:szCs w:val="24"/>
          <w:lang w:val="bg-BG"/>
        </w:rPr>
        <w:t>предложи  15 минутна почивка.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След почивката заседанието на Комитета за наблюдение продължи с т. 4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ТОЧКА 4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b/>
          <w:sz w:val="24"/>
          <w:szCs w:val="24"/>
          <w:lang w:val="bg-BG"/>
        </w:rPr>
        <w:t>Предложение на УО по ПРСР за Индикативна годишна работна програма на ПРСР за 2022 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предостави думата на г-жа Елена Иванова да представи предложението на Управляващия орган на Програмата за развитие на селските райони за Индикативната годишна работна програма за 2022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уточни, че са предвидени  6 подмерки от ПРСР 2014-2020 г. за стартиране през 2022 година, като общият размер на безвъзмездната финансова помощ за всички тези шест подмерки е малко над 66 милиона евро.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Първо подмярка 1.2 „Демонстрационни дейности“, която беше предвидена за стартиране в рамките на 2021 година, но тъй като се появи необходимост от прецизиране и актуализиране на изискванията по подм</w:t>
      </w:r>
      <w:r w:rsidR="00EF146F">
        <w:rPr>
          <w:rFonts w:ascii="Times New Roman" w:hAnsi="Times New Roman"/>
          <w:sz w:val="24"/>
          <w:szCs w:val="24"/>
          <w:lang w:val="bg-BG"/>
        </w:rPr>
        <w:t>ярката, тя се прехвърли</w:t>
      </w:r>
      <w:r w:rsidRPr="00DF7B3E">
        <w:rPr>
          <w:rFonts w:ascii="Times New Roman" w:hAnsi="Times New Roman"/>
          <w:sz w:val="24"/>
          <w:szCs w:val="24"/>
          <w:lang w:val="bg-BG"/>
        </w:rPr>
        <w:t xml:space="preserve">  в календарната 2022 година  - в рамките на 3 месеца от месец април до месец юни.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Предвидено е стартиране на втора процедура по подмярка 6.1 в периода месец октомври – месец ноември и в рамките на този прием вече ще има избрана консултантска организация, която да предоставя безплатни съветнически услуги и безплатна подготовка на бизнес плановете на младите фермери.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Предвидено е стартиране на подмярка 6.4 „Инвестиции в подкрепа на неземеделски дейности“. При едно от предходните изменения на Програмата за развитие на селските райони се реши да бъдат прехвърлени средствата от бюджета на подмярка 6.4 към друг</w:t>
      </w:r>
      <w:r w:rsidR="0088182C">
        <w:rPr>
          <w:rFonts w:ascii="Times New Roman" w:hAnsi="Times New Roman"/>
          <w:sz w:val="24"/>
          <w:szCs w:val="24"/>
          <w:lang w:val="bg-BG"/>
        </w:rPr>
        <w:t>и мерки и подмерки от ПРСР</w:t>
      </w:r>
      <w:r w:rsidRPr="00DF7B3E">
        <w:rPr>
          <w:rFonts w:ascii="Times New Roman" w:hAnsi="Times New Roman"/>
          <w:sz w:val="24"/>
          <w:szCs w:val="24"/>
          <w:lang w:val="bg-BG"/>
        </w:rPr>
        <w:t xml:space="preserve">. Впоследствие на заседанието на Комитета по наблюдение проведено през месец февруари беше предложен вариантът на т. нар. </w:t>
      </w:r>
      <w:r w:rsidRPr="00DF7B3E">
        <w:rPr>
          <w:rFonts w:ascii="Times New Roman" w:hAnsi="Times New Roman"/>
          <w:sz w:val="24"/>
          <w:szCs w:val="24"/>
          <w:lang w:val="bg-BG"/>
        </w:rPr>
        <w:lastRenderedPageBreak/>
        <w:t>обратен трансфер - средствата в размер на 29 милиона евро се връщат обратно в бюджета на подмярка 6.4 с ангажимента да бъде обявен прием по подмярката.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Предвидено е обявяването на още една процедура по подмярка 16.4, като при стартиране на процеса по подготовка на Нас</w:t>
      </w:r>
      <w:r w:rsidR="00EF146F">
        <w:rPr>
          <w:rFonts w:ascii="Times New Roman" w:hAnsi="Times New Roman"/>
          <w:sz w:val="24"/>
          <w:szCs w:val="24"/>
          <w:lang w:val="bg-BG"/>
        </w:rPr>
        <w:t xml:space="preserve">оките за кандидатстване ще има  консултации със </w:t>
      </w:r>
      <w:r w:rsidRPr="00DF7B3E">
        <w:rPr>
          <w:rFonts w:ascii="Times New Roman" w:hAnsi="Times New Roman"/>
          <w:sz w:val="24"/>
          <w:szCs w:val="24"/>
          <w:lang w:val="bg-BG"/>
        </w:rPr>
        <w:t>заинтересованите страни по отношение на Условията и изискванията към кандидатите на заседание на работната група. Ако е необходимо прецизиране на част от условията, предвидени в ПРСР, с цел по-доброто разбиране и прилагане на мярката, съответно ще се направят и предложения за изменения в програмата.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Предвидено е стартиране на две подмерки </w:t>
      </w:r>
      <w:r w:rsidR="00EF146F">
        <w:rPr>
          <w:rFonts w:ascii="Times New Roman" w:hAnsi="Times New Roman"/>
          <w:sz w:val="24"/>
          <w:szCs w:val="24"/>
          <w:lang w:val="bg-BG"/>
        </w:rPr>
        <w:t>по п</w:t>
      </w:r>
      <w:r w:rsidRPr="00DF7B3E">
        <w:rPr>
          <w:rFonts w:ascii="Times New Roman" w:hAnsi="Times New Roman"/>
          <w:sz w:val="24"/>
          <w:szCs w:val="24"/>
          <w:lang w:val="bg-BG"/>
        </w:rPr>
        <w:t>одхода ВОМР -  подмярка 19.1, която е прехвърлен</w:t>
      </w:r>
      <w:r w:rsidR="00060199">
        <w:rPr>
          <w:rFonts w:ascii="Times New Roman" w:hAnsi="Times New Roman"/>
          <w:sz w:val="24"/>
          <w:szCs w:val="24"/>
          <w:lang w:val="bg-BG"/>
        </w:rPr>
        <w:t>а от 2021 година. Приемът ще ст</w:t>
      </w:r>
      <w:r w:rsidRPr="00DF7B3E">
        <w:rPr>
          <w:rFonts w:ascii="Times New Roman" w:hAnsi="Times New Roman"/>
          <w:sz w:val="24"/>
          <w:szCs w:val="24"/>
          <w:lang w:val="bg-BG"/>
        </w:rPr>
        <w:t>а</w:t>
      </w:r>
      <w:r w:rsidR="00060199">
        <w:rPr>
          <w:rFonts w:ascii="Times New Roman" w:hAnsi="Times New Roman"/>
          <w:sz w:val="24"/>
          <w:szCs w:val="24"/>
          <w:lang w:val="bg-BG"/>
        </w:rPr>
        <w:t>р</w:t>
      </w:r>
      <w:r w:rsidRPr="00DF7B3E">
        <w:rPr>
          <w:rFonts w:ascii="Times New Roman" w:hAnsi="Times New Roman"/>
          <w:sz w:val="24"/>
          <w:szCs w:val="24"/>
          <w:lang w:val="bg-BG"/>
        </w:rPr>
        <w:t>тира през месец февруари 2022 г. Подмярка 19.3 „Сътрудничество“, по която кандидатстването е текущо, ще бъде приложена и през 2022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КРАСИМИР ДЖОНЕВ</w:t>
      </w:r>
      <w:r w:rsidRPr="00DF7B3E">
        <w:rPr>
          <w:rFonts w:ascii="Times New Roman" w:hAnsi="Times New Roman"/>
          <w:sz w:val="24"/>
          <w:szCs w:val="24"/>
          <w:lang w:val="bg-BG"/>
        </w:rPr>
        <w:t xml:space="preserve"> благодари на Управляващия орган на Програмата за развитие на селските райони  и на  ДФ „Земедели</w:t>
      </w:r>
      <w:r w:rsidR="00FF649D">
        <w:rPr>
          <w:rFonts w:ascii="Times New Roman" w:hAnsi="Times New Roman"/>
          <w:sz w:val="24"/>
          <w:szCs w:val="24"/>
          <w:lang w:val="bg-BG"/>
        </w:rPr>
        <w:t>е“ за отстояване на ресурса на П</w:t>
      </w:r>
      <w:r w:rsidRPr="00DF7B3E">
        <w:rPr>
          <w:rFonts w:ascii="Times New Roman" w:hAnsi="Times New Roman"/>
          <w:sz w:val="24"/>
          <w:szCs w:val="24"/>
          <w:lang w:val="bg-BG"/>
        </w:rPr>
        <w:t>рограмата.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Джонев уточни, че по принцип Националното сдружение  на общините одобрява предложението за Индикативната програма, но с едно условие. Предвид актуалния проблем с усвояване на ресурса от 60 ми</w:t>
      </w:r>
      <w:r w:rsidR="00EF146F">
        <w:rPr>
          <w:rFonts w:ascii="Times New Roman" w:hAnsi="Times New Roman"/>
          <w:sz w:val="24"/>
          <w:szCs w:val="24"/>
          <w:lang w:val="bg-BG"/>
        </w:rPr>
        <w:t>лиона евро за общините, заложен</w:t>
      </w:r>
      <w:r w:rsidRPr="00DF7B3E">
        <w:rPr>
          <w:rFonts w:ascii="Times New Roman" w:hAnsi="Times New Roman"/>
          <w:sz w:val="24"/>
          <w:szCs w:val="24"/>
          <w:lang w:val="bg-BG"/>
        </w:rPr>
        <w:t xml:space="preserve"> по подмярка 7.2 на предходно заседание на Комитета за наблюдение за т.нар. преходен период по прилагане на Общата селскостопанска политика и във връзка със забавянето на подготовката на стратегическите документи, касаещи интегрираните териториални инвестиции, г-н Джонев предложи Комитетът по наблюдение да обсъди вариантите за усвояване на този ресурс, включително ако се налага и чрез конкурентна процедура. Той предложи решение за усвояването на преходния ресурс по подмярка 7.2</w:t>
      </w:r>
      <w:r w:rsidR="00EF146F">
        <w:rPr>
          <w:rFonts w:ascii="Times New Roman" w:hAnsi="Times New Roman"/>
          <w:sz w:val="24"/>
          <w:szCs w:val="24"/>
          <w:lang w:val="bg-BG"/>
        </w:rPr>
        <w:t xml:space="preserve"> с включване на процедура</w:t>
      </w:r>
      <w:r w:rsidRPr="00DF7B3E">
        <w:rPr>
          <w:rFonts w:ascii="Times New Roman" w:hAnsi="Times New Roman"/>
          <w:sz w:val="24"/>
          <w:szCs w:val="24"/>
          <w:lang w:val="bg-BG"/>
        </w:rPr>
        <w:t xml:space="preserve"> в Индикативната програма за 2022 година. Предвид сроковете и нуждата от своевременно определяне на тематична насоченост в условията за кандидатстване и критериите за подбор, тази процедура би следвало да се планира за първото тримесечие на следващата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ТАНЯ ГЕОРГИЕВА</w:t>
      </w:r>
      <w:r w:rsidRPr="00DF7B3E">
        <w:rPr>
          <w:rFonts w:ascii="Times New Roman" w:hAnsi="Times New Roman"/>
          <w:sz w:val="24"/>
          <w:szCs w:val="24"/>
          <w:lang w:val="bg-BG"/>
        </w:rPr>
        <w:t xml:space="preserve"> постави въпроса дали ще има прехвърл</w:t>
      </w:r>
      <w:r w:rsidR="00EF146F">
        <w:rPr>
          <w:rFonts w:ascii="Times New Roman" w:hAnsi="Times New Roman"/>
          <w:sz w:val="24"/>
          <w:szCs w:val="24"/>
          <w:lang w:val="bg-BG"/>
        </w:rPr>
        <w:t xml:space="preserve">яне на приема по подмярка 16.1 </w:t>
      </w:r>
      <w:r w:rsidRPr="00DF7B3E">
        <w:rPr>
          <w:rFonts w:ascii="Times New Roman" w:hAnsi="Times New Roman"/>
          <w:sz w:val="24"/>
          <w:szCs w:val="24"/>
          <w:lang w:val="bg-BG"/>
        </w:rPr>
        <w:t>о</w:t>
      </w:r>
      <w:r w:rsidR="00EF146F">
        <w:rPr>
          <w:rFonts w:ascii="Times New Roman" w:hAnsi="Times New Roman"/>
          <w:sz w:val="24"/>
          <w:szCs w:val="24"/>
          <w:lang w:val="bg-BG"/>
        </w:rPr>
        <w:t>т</w:t>
      </w:r>
      <w:r w:rsidRPr="00DF7B3E">
        <w:rPr>
          <w:rFonts w:ascii="Times New Roman" w:hAnsi="Times New Roman"/>
          <w:sz w:val="24"/>
          <w:szCs w:val="24"/>
          <w:lang w:val="bg-BG"/>
        </w:rPr>
        <w:t xml:space="preserve"> тази за следващата година.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уточни, че не се предвижда прехвърляне на приема по подмярка 16.1 в рамките на следващата година. Амбицията е да приемът да стартира до края на настоящата година.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СВЕТЛА ВАСИЛЕВА </w:t>
      </w:r>
      <w:r w:rsidRPr="00DF7B3E">
        <w:rPr>
          <w:rFonts w:ascii="Times New Roman" w:hAnsi="Times New Roman"/>
          <w:sz w:val="24"/>
          <w:szCs w:val="24"/>
          <w:lang w:val="bg-BG"/>
        </w:rPr>
        <w:t>попита дали</w:t>
      </w:r>
      <w:r w:rsidRPr="00DF7B3E">
        <w:rPr>
          <w:rFonts w:ascii="Times New Roman" w:hAnsi="Times New Roman"/>
          <w:b/>
          <w:sz w:val="24"/>
          <w:szCs w:val="24"/>
          <w:lang w:val="bg-BG"/>
        </w:rPr>
        <w:t xml:space="preserve"> </w:t>
      </w:r>
      <w:r w:rsidRPr="00DF7B3E">
        <w:rPr>
          <w:rFonts w:ascii="Times New Roman" w:hAnsi="Times New Roman"/>
          <w:sz w:val="24"/>
          <w:szCs w:val="24"/>
          <w:lang w:val="bg-BG"/>
        </w:rPr>
        <w:t>ще може земеделската общност да се възползва от финансовите средства по подмярка 2.1.1 от месец юни 2022 г. или ще се наблюдават демонстрационни дейности при прибиране на реколтата. Тя подчерта,</w:t>
      </w:r>
      <w:r w:rsidR="00EF146F">
        <w:rPr>
          <w:rFonts w:ascii="Times New Roman" w:hAnsi="Times New Roman"/>
          <w:sz w:val="24"/>
          <w:szCs w:val="24"/>
          <w:lang w:val="bg-BG"/>
        </w:rPr>
        <w:t xml:space="preserve"> </w:t>
      </w:r>
      <w:r w:rsidRPr="00DF7B3E">
        <w:rPr>
          <w:rFonts w:ascii="Times New Roman" w:hAnsi="Times New Roman"/>
          <w:sz w:val="24"/>
          <w:szCs w:val="24"/>
          <w:lang w:val="bg-BG"/>
        </w:rPr>
        <w:t>че земеделската общност</w:t>
      </w:r>
      <w:r w:rsidR="00EF146F">
        <w:rPr>
          <w:rFonts w:ascii="Times New Roman" w:hAnsi="Times New Roman"/>
          <w:sz w:val="24"/>
          <w:szCs w:val="24"/>
          <w:lang w:val="bg-BG"/>
        </w:rPr>
        <w:t xml:space="preserve"> има нужда</w:t>
      </w:r>
      <w:r w:rsidRPr="00DF7B3E">
        <w:rPr>
          <w:rFonts w:ascii="Times New Roman" w:hAnsi="Times New Roman"/>
          <w:sz w:val="24"/>
          <w:szCs w:val="24"/>
          <w:lang w:val="bg-BG"/>
        </w:rPr>
        <w:t xml:space="preserve"> от подпомагане в очертаващата се изключително трудна 2022 г. и препоръча новият програмен период да стартира точно с такива мерки.</w:t>
      </w:r>
      <w:r w:rsidRPr="00DF7B3E">
        <w:rPr>
          <w:rFonts w:ascii="Times New Roman" w:hAnsi="Times New Roman"/>
          <w:b/>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уточни, че Индикативната годишна работна програма е съобразена и с останали приеми и с натовареността. Освен това има законови процедури и  срокове, в които трябва да се случат оценителни комисии, така че в края на юни няма как да започне прилагането</w:t>
      </w:r>
      <w:r w:rsidR="00330558">
        <w:rPr>
          <w:rFonts w:ascii="Times New Roman" w:hAnsi="Times New Roman"/>
          <w:sz w:val="24"/>
          <w:szCs w:val="24"/>
          <w:lang w:val="bg-BG"/>
        </w:rPr>
        <w:t xml:space="preserve"> </w:t>
      </w:r>
      <w:r w:rsidRPr="00DF7B3E">
        <w:rPr>
          <w:rFonts w:ascii="Times New Roman" w:hAnsi="Times New Roman"/>
          <w:sz w:val="24"/>
          <w:szCs w:val="24"/>
          <w:lang w:val="bg-BG"/>
        </w:rPr>
        <w:t>на подмярката, имайки предвид всички изисквания. При възможност ще бъде преразгледана Индикативната годишна работна програма, ще се направи опит за адаптиране,  коментарът  на г-жа Василева бе взет под внимание.</w:t>
      </w:r>
    </w:p>
    <w:p w:rsidR="00DF7B3E" w:rsidRPr="00DF7B3E" w:rsidRDefault="00DF7B3E" w:rsidP="00EF146F">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ТАНЯ ГЕОРГИЕВА</w:t>
      </w:r>
      <w:r w:rsidRPr="00DF7B3E">
        <w:rPr>
          <w:rFonts w:ascii="Times New Roman" w:hAnsi="Times New Roman"/>
          <w:sz w:val="24"/>
          <w:szCs w:val="24"/>
          <w:lang w:val="bg-BG"/>
        </w:rPr>
        <w:t xml:space="preserve"> попита за бюджета и периода на обявяване  на подмярка 7.2.</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ЕЛЕНА ИВАНОВА </w:t>
      </w:r>
      <w:r w:rsidRPr="00DF7B3E">
        <w:rPr>
          <w:rFonts w:ascii="Times New Roman" w:hAnsi="Times New Roman"/>
          <w:sz w:val="24"/>
          <w:szCs w:val="24"/>
          <w:lang w:val="bg-BG"/>
        </w:rPr>
        <w:t>посочи, че най-удачния</w:t>
      </w:r>
      <w:r w:rsidR="00EF146F">
        <w:rPr>
          <w:rFonts w:ascii="Times New Roman" w:hAnsi="Times New Roman"/>
          <w:sz w:val="24"/>
          <w:szCs w:val="24"/>
          <w:lang w:val="bg-BG"/>
        </w:rPr>
        <w:t>т</w:t>
      </w:r>
      <w:r w:rsidRPr="00DF7B3E">
        <w:rPr>
          <w:rFonts w:ascii="Times New Roman" w:hAnsi="Times New Roman"/>
          <w:sz w:val="24"/>
          <w:szCs w:val="24"/>
          <w:lang w:val="bg-BG"/>
        </w:rPr>
        <w:t xml:space="preserve"> период за стартиране на приема би бил първото тримесечие на 2022 година. Бюджетът, с който ще стартира процедурата по подмярка 7.2 ще е в размер на 60 милиона евро. Това са средствата, които с </w:t>
      </w:r>
      <w:r w:rsidRPr="00DF7B3E">
        <w:rPr>
          <w:rFonts w:ascii="Times New Roman" w:hAnsi="Times New Roman"/>
          <w:sz w:val="24"/>
          <w:szCs w:val="24"/>
          <w:lang w:val="bg-BG"/>
        </w:rPr>
        <w:lastRenderedPageBreak/>
        <w:t>Единадесетото изменение на Програмата са предложени за прехвърляне към бюджета на подмярка 7.2.</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предложи приемът по подмярка 7.2 да не бъде в първо тримесечие, а да бъде отложено по възможност в края на годината, за когато е предвидена и мярка 6.4, поради предстоящата огромна натовареност на ДФЗ по повод приема по мярка 4.1, по която има 1800 проекта, приема по 4.2 който още тече и не е завършил. Опасенията са, че тези проекти ще бъдат приети, но  няма да могат да бъдат обработени.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предложи  приемът да бъде през третото тримесечие, юли – септември 2022 година, като съгласува предложението с г-н Джонев и с г-жа Алексова.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прочете отново решението с направеното уточнение: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 xml:space="preserve">РЕШЕНИЕ по т. 4 </w:t>
      </w:r>
    </w:p>
    <w:p w:rsidR="00DF7B3E" w:rsidRDefault="00DF7B3E" w:rsidP="00DF7B3E">
      <w:pPr>
        <w:numPr>
          <w:ilvl w:val="0"/>
          <w:numId w:val="47"/>
        </w:numPr>
        <w:tabs>
          <w:tab w:val="left" w:pos="2127"/>
        </w:tabs>
        <w:overflowPunct/>
        <w:autoSpaceDE/>
        <w:autoSpaceDN/>
        <w:adjustRightInd/>
        <w:spacing w:before="120" w:after="120"/>
        <w:contextualSpacing/>
        <w:jc w:val="both"/>
        <w:textAlignment w:val="auto"/>
        <w:rPr>
          <w:rFonts w:ascii="Times New Roman" w:hAnsi="Times New Roman"/>
          <w:b/>
          <w:sz w:val="24"/>
          <w:szCs w:val="24"/>
          <w:lang w:val="bg-BG"/>
        </w:rPr>
      </w:pPr>
      <w:r w:rsidRPr="00DF7B3E">
        <w:rPr>
          <w:rFonts w:ascii="Times New Roman" w:hAnsi="Times New Roman"/>
          <w:b/>
          <w:sz w:val="24"/>
          <w:szCs w:val="24"/>
          <w:lang w:val="bg-BG"/>
        </w:rPr>
        <w:t>Комитетът по наблюдение на ПРСР 2014-2020 г.  съгласува Индикативната годишна работна програма за 2022 година на ПРСР 2014-2020 г., с направеното допълнение за включване на подмярка 7.2 „Инвестиции в създаване, подобряване или разширяване на всички видове малка по мащаби инфраструктура с индикативен прием юли – септември 2022 година,  с бюджет до левовата равностойност на 60 милиона евро.</w:t>
      </w:r>
    </w:p>
    <w:p w:rsidR="00BC4A93" w:rsidRPr="00DF7B3E" w:rsidRDefault="00BC4A93" w:rsidP="00BC4A93">
      <w:pPr>
        <w:tabs>
          <w:tab w:val="left" w:pos="2127"/>
        </w:tabs>
        <w:overflowPunct/>
        <w:autoSpaceDE/>
        <w:autoSpaceDN/>
        <w:adjustRightInd/>
        <w:spacing w:before="120" w:after="120"/>
        <w:ind w:left="720"/>
        <w:contextualSpacing/>
        <w:jc w:val="both"/>
        <w:textAlignment w:val="auto"/>
        <w:rPr>
          <w:rFonts w:ascii="Times New Roman" w:hAnsi="Times New Roman"/>
          <w:b/>
          <w:sz w:val="24"/>
          <w:szCs w:val="24"/>
          <w:lang w:val="bg-BG"/>
        </w:rPr>
      </w:pP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Г-н Събев предложи да се премине към гласуване. Който е „против“ да гласува, като индикира това в чата или чрез вдигане на ръка?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Гласуване: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  „против“- няма,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„въздържали се“- няма.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Решението по т. 4 се прие с  единодушно.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Заседанието на Комитета за наблюдение продължи с т. 5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ru-RU"/>
        </w:rPr>
      </w:pPr>
      <w:r w:rsidRPr="00DF7B3E">
        <w:rPr>
          <w:rFonts w:ascii="Times New Roman" w:hAnsi="Times New Roman"/>
          <w:b/>
          <w:sz w:val="24"/>
          <w:szCs w:val="24"/>
          <w:u w:val="single"/>
          <w:lang w:val="bg-BG"/>
        </w:rPr>
        <w:t xml:space="preserve">ТОЧКА </w:t>
      </w:r>
      <w:r w:rsidRPr="00DF7B3E">
        <w:rPr>
          <w:rFonts w:ascii="Times New Roman" w:hAnsi="Times New Roman"/>
          <w:b/>
          <w:sz w:val="24"/>
          <w:szCs w:val="24"/>
          <w:u w:val="single"/>
          <w:lang w:val="ru-RU"/>
        </w:rPr>
        <w:t>5</w:t>
      </w:r>
      <w:r w:rsidRPr="00DF7B3E">
        <w:rPr>
          <w:rFonts w:ascii="Times New Roman" w:hAnsi="Times New Roman"/>
          <w:b/>
          <w:sz w:val="24"/>
          <w:szCs w:val="24"/>
          <w:u w:val="single"/>
          <w:lang w:val="bg-BG"/>
        </w:rPr>
        <w:t xml:space="preserve">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ru-RU"/>
        </w:rPr>
      </w:pPr>
      <w:r w:rsidRPr="00DF7B3E">
        <w:rPr>
          <w:rFonts w:ascii="Times New Roman" w:hAnsi="Times New Roman"/>
          <w:b/>
          <w:sz w:val="24"/>
          <w:szCs w:val="24"/>
          <w:lang w:val="ru-RU"/>
        </w:rPr>
        <w:t>Предложение на УО на ПРСР за критерии за подбор на проектни предложения по процедура по подмярка 2.1.1 „Консултантски услуги за земеделски и горски стопани“ от мярка 2 „Консултантски услуги, услуги по управление на стопанство и услуги по заместване в стопанство“ от ПРСР 2014-2020 г. за предоставяне на консултантски пакет А2Б</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rPr>
        <w:t>H</w:t>
      </w:r>
      <w:r w:rsidRPr="00DF7B3E">
        <w:rPr>
          <w:rFonts w:ascii="Times New Roman" w:hAnsi="Times New Roman"/>
          <w:b/>
          <w:sz w:val="24"/>
          <w:szCs w:val="24"/>
          <w:lang w:val="ru-RU"/>
        </w:rPr>
        <w:t>-</w:t>
      </w:r>
      <w:r w:rsidRPr="00DF7B3E">
        <w:rPr>
          <w:rFonts w:ascii="Times New Roman" w:hAnsi="Times New Roman"/>
          <w:b/>
          <w:sz w:val="24"/>
          <w:szCs w:val="24"/>
          <w:lang w:val="bg-BG"/>
        </w:rPr>
        <w:t>н ГЕОРГИ СЪБЕВ</w:t>
      </w:r>
      <w:r w:rsidRPr="00DF7B3E">
        <w:rPr>
          <w:rFonts w:ascii="Times New Roman" w:hAnsi="Times New Roman"/>
          <w:sz w:val="24"/>
          <w:szCs w:val="24"/>
          <w:lang w:val="bg-BG"/>
        </w:rPr>
        <w:t xml:space="preserve"> даде думата на господин Милен Кръстев – началник на отдел „Трансфер на знания, сътрудничество и дигитализация“ да представи критериите.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МИЛЕН КРЪСТЕВ </w:t>
      </w:r>
      <w:r w:rsidRPr="00DF7B3E">
        <w:rPr>
          <w:rFonts w:ascii="Times New Roman" w:hAnsi="Times New Roman"/>
          <w:sz w:val="24"/>
          <w:szCs w:val="24"/>
          <w:lang w:val="bg-BG"/>
        </w:rPr>
        <w:t xml:space="preserve">посочи, че процедурата е насочена към предоставяне на консултантски пакети за млади земеделски стопани. В Индикативната годишна работна програма за настоящата година е предвидена процедура за прием по съответната подмярка. Тази процедура е предвидена във връзка с приема по подмярка 6.1, който е заложен в Индикативната годишна работна програма за 2022 година.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Целта на провеждане на процедура за прием по подмярка 2.1.1, по която критериите за подбор са обект на обсъждане от Комитета, е да бъдат определени консултантски организации, които ще имат възможност да предоставят безплатни консултации за млади фермери при приема през следващата година, включително да изготвят безплатни бизнес планове и проектни предложения.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Има готовност с насоките за кандидатстване, включително и условията за изпълнение, които да бъдат публикувани за обществено обсъждане, след утвърждаването на критериите за подбор от Комитета, тъй като двете неща са неразривно свързани и би </w:t>
      </w:r>
      <w:r w:rsidRPr="00DF7B3E">
        <w:rPr>
          <w:rFonts w:ascii="Times New Roman" w:hAnsi="Times New Roman"/>
          <w:sz w:val="24"/>
          <w:szCs w:val="24"/>
          <w:lang w:val="bg-BG"/>
        </w:rPr>
        <w:lastRenderedPageBreak/>
        <w:t xml:space="preserve">следвало да се обсъдят в рамките на Тематична работна група и в рамките на обществено обсъждане.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Критериите за подбор по процедурата са разработени на база принципите, включени в програмата, като14</w:t>
      </w:r>
      <w:r w:rsidR="00375803" w:rsidRPr="00375803">
        <w:rPr>
          <w:rFonts w:ascii="Times New Roman" w:hAnsi="Times New Roman"/>
          <w:sz w:val="24"/>
          <w:szCs w:val="24"/>
          <w:lang w:val="ru-RU"/>
        </w:rPr>
        <w:t>-</w:t>
      </w:r>
      <w:r w:rsidR="00375803">
        <w:rPr>
          <w:rFonts w:ascii="Times New Roman" w:hAnsi="Times New Roman"/>
          <w:sz w:val="24"/>
          <w:szCs w:val="24"/>
          <w:lang w:val="bg-BG"/>
        </w:rPr>
        <w:t>те</w:t>
      </w:r>
      <w:r w:rsidRPr="00DF7B3E">
        <w:rPr>
          <w:rFonts w:ascii="Times New Roman" w:hAnsi="Times New Roman"/>
          <w:sz w:val="24"/>
          <w:szCs w:val="24"/>
          <w:lang w:val="bg-BG"/>
        </w:rPr>
        <w:t xml:space="preserve"> критерия за подбор са оформени в рамките на три приоритета.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Общият брой точки, които може да получи едно проектно предложение е 100, като минималният брой точки, под който проектното предложение няма да е допустимо за подпомагане е 25 точки.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рамките на приоритет 1 „Оценка на качеството за всеки вид консултантски пакет“  максималният брой точки е 54. Най-голяма тежест се дава на този приоритет, той има 6 критерия. За изпълнението на всеки от тези критерии</w:t>
      </w:r>
      <w:r w:rsidR="00CF6709">
        <w:rPr>
          <w:rFonts w:ascii="Times New Roman" w:hAnsi="Times New Roman"/>
          <w:sz w:val="24"/>
          <w:szCs w:val="24"/>
          <w:lang w:val="bg-BG"/>
        </w:rPr>
        <w:t>,</w:t>
      </w:r>
      <w:r w:rsidRPr="00DF7B3E">
        <w:rPr>
          <w:rFonts w:ascii="Times New Roman" w:hAnsi="Times New Roman"/>
          <w:sz w:val="24"/>
          <w:szCs w:val="24"/>
          <w:lang w:val="bg-BG"/>
        </w:rPr>
        <w:t xml:space="preserve"> кандидатът може да получи по максимум 9 точки. Тези критерии са обвързани със задължителните модули, които са заложени в програмата за консултантски пакет А2Б, така че на оценка ще подлежи  представената детайлна информация от страна на кандидатите за включените модули.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Естеството на интервенцията или подпомаганата дейност предполага оценка на Плана за предоставяне на консултантски пакет. В по-малка степен се подлагат на оценка обстоятелствата, за които се изискват документи. Основно</w:t>
      </w:r>
      <w:r w:rsidR="00CF6709">
        <w:rPr>
          <w:rFonts w:ascii="Times New Roman" w:hAnsi="Times New Roman"/>
          <w:sz w:val="24"/>
          <w:szCs w:val="24"/>
          <w:lang w:val="bg-BG"/>
        </w:rPr>
        <w:t>,</w:t>
      </w:r>
      <w:r w:rsidRPr="00DF7B3E">
        <w:rPr>
          <w:rFonts w:ascii="Times New Roman" w:hAnsi="Times New Roman"/>
          <w:sz w:val="24"/>
          <w:szCs w:val="24"/>
          <w:lang w:val="bg-BG"/>
        </w:rPr>
        <w:t xml:space="preserve"> консултантският пакет и неговото съдържание подлежат на оценка.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Същинската част в рамките на приоритет 1 е критерият за подбор 1.6, който е свързан с изготвяне на бизнес план и подаване на проектни предложения за младия фермер в рамките на предстоящия прием.</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Вторият приоритет е свързан с условията за предоставяне на консултантски услуги. В рамките на този приоритет се предоставят максимум 28 точки, като приоритетът е разбит на 5 критерия. По пър</w:t>
      </w:r>
      <w:r w:rsidR="007B6E4F">
        <w:rPr>
          <w:rFonts w:ascii="Times New Roman" w:hAnsi="Times New Roman"/>
          <w:sz w:val="24"/>
          <w:szCs w:val="24"/>
          <w:lang w:val="bg-BG"/>
        </w:rPr>
        <w:t>в</w:t>
      </w:r>
      <w:r w:rsidRPr="00DF7B3E">
        <w:rPr>
          <w:rFonts w:ascii="Times New Roman" w:hAnsi="Times New Roman"/>
          <w:sz w:val="24"/>
          <w:szCs w:val="24"/>
          <w:lang w:val="bg-BG"/>
        </w:rPr>
        <w:t xml:space="preserve">ия критерий се оценяват съвременните методи по отношение на предоставянето на консултантски услуги, включени в консултантския пакет и могат да се получат 6 точки. Обект на оценка по втория критерий е когато кандидатът консултантска организация предвижда повече от едно посещение на стопанството в рамките на един предоставен индивидуален консултантски пакет. В условията за допустимост към кандидатите ще бъде едно посещение на стопанството.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Третият критерий, предвижда оценка на състоянието на стопанството, в това число възможност за извършване на лабораторен анализ, цялостен анализ и предоставяне на помощни материали във връзка с развитието на стопанството на кандидата.</w:t>
      </w:r>
      <w:r w:rsidR="008169E7">
        <w:rPr>
          <w:rFonts w:ascii="Times New Roman" w:hAnsi="Times New Roman"/>
          <w:sz w:val="24"/>
          <w:szCs w:val="24"/>
          <w:lang w:val="bg-BG"/>
        </w:rPr>
        <w:t xml:space="preserve"> В това число предоставяне на</w:t>
      </w:r>
      <w:r w:rsidRPr="00DF7B3E">
        <w:rPr>
          <w:rFonts w:ascii="Times New Roman" w:hAnsi="Times New Roman"/>
          <w:sz w:val="24"/>
          <w:szCs w:val="24"/>
          <w:lang w:val="bg-BG"/>
        </w:rPr>
        <w:t xml:space="preserve"> младите земеделски стопани на технологични карти от страна на консултантската организация.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Четвъртият критерий, който се предлага в рамките на втория приоритет оценява различните начини и подходи за идентифициране на желаещи да получат консултантски услуги, тъй като това ще гарантира, че заявените от кандидата брой консултантски пакети ще бъдат реализирани.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петия критерий  са предвидени  точки за консултантски организации, които могат да докажат, че са предоставяли съвети и консултации на млади фермери за участие по мярка 6.1, като това предложение е в съответствие с регламента, който казва, че трябва да се предостави предимство на консултантски организации с опит.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Третият приоритет е степен на включване в консултантския пакет на модули за консултиране за участие по други мерки на ПРСР. Тук се предвижда максимален брой - 18 точки, като съответния приоритет е разделен на три критерия.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Първият критерий 3.1 предвижда предоставяне на допълнителни точки в случай, че в консултантския пакет е предвидено младия земеделски стопанин да бъде консултиран за бъдещите възможности за получаване на помощ, свързана с инвестиции в модернизиране на неговото стопанство, или добавяне на стойност към произвежданата продукция, или диверсифициране към не земеделски дейности.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Критерий 3.2 предвижда консултиране на младите земеделски стопани за възможностите за участие в ПРСР в мерки насочени към коопериране/сдружаване в селскостопанското производство, като възможност за участие в групи и организации на производителите, сътрудничество за иновации или сътрудничество за къси вериги на доставки и местни пазари.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Последният критерий 3.3 е включване на консултиране за възможностите за участие по  ПРСР чрез компенсаторните мерки от Програмата за развитие на селските райони. Тук също се предвиждат 6 точки в случай, че такава консултация е предвидена.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ВАНЯ СЛАВЯНОВА</w:t>
      </w:r>
      <w:r w:rsidRPr="00DF7B3E">
        <w:rPr>
          <w:rFonts w:ascii="Times New Roman" w:hAnsi="Times New Roman"/>
          <w:sz w:val="24"/>
          <w:szCs w:val="24"/>
          <w:lang w:val="bg-BG"/>
        </w:rPr>
        <w:t xml:space="preserve">  уточни, че общо за всички критерии и приоритети се вижда, че се дава различен процент точки в зависимост от това дали е представена детайлна информация и дали е представена информация само за част от компонентите.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работния вариант на насоките за подмярката, беше заложено, че те ще се плащат с опростени разходи. Това  предполага, че когато се предоставя информация само за част от компонентите и се получават 3 точки, би следвало да има някаква разбивка на тези опростени разходи и съответно да има различна цена в зависимост  от това дали има за всички компоненти или има само за част от тях.</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приоритет 2 и специално по 2.1  някои от нещата са много нови, тъй като досега са плащани само консултации лице в лице и следва наистина да се прецени, да се детайлизира каква проверка се очаква да се извършва за консултации проведени по телефон и т.н.</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2.2 не е ясна добавената стойност от второ посещение на място, още повече получаване на точки за това. Модули 2 и 5 са приложими само за растениевъдство. Въпросът е какво се случва с животновъдство по тези модули?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приоритет 3 - 3.1, 3.2, и 3.3 точките имат смисъл само, ако се вижда ясно наличието на приеми по тези мерки в индикативния график за 2022 година.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благодари за така направените бележки и уточни, че може би било добре</w:t>
      </w:r>
      <w:r w:rsidR="00790F18">
        <w:rPr>
          <w:rFonts w:ascii="Times New Roman" w:hAnsi="Times New Roman"/>
          <w:sz w:val="24"/>
          <w:szCs w:val="24"/>
          <w:lang w:val="bg-BG"/>
        </w:rPr>
        <w:t xml:space="preserve"> </w:t>
      </w:r>
      <w:r w:rsidRPr="00DF7B3E">
        <w:rPr>
          <w:rFonts w:ascii="Times New Roman" w:hAnsi="Times New Roman"/>
          <w:sz w:val="24"/>
          <w:szCs w:val="24"/>
          <w:lang w:val="bg-BG"/>
        </w:rPr>
        <w:t>коментарите да бъдат получени по-рано, за да бъдат  отразени и подложени на настоящото гласуване.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МИЛЕН КРЪСТЕВ</w:t>
      </w:r>
      <w:r w:rsidRPr="00DF7B3E">
        <w:rPr>
          <w:rFonts w:ascii="Times New Roman" w:hAnsi="Times New Roman"/>
          <w:sz w:val="24"/>
          <w:szCs w:val="24"/>
          <w:lang w:val="bg-BG"/>
        </w:rPr>
        <w:t xml:space="preserve"> внесе малко яснота по отношение на това, че процедурата предвижда предоставяне на финансова помощ под формата на опростен разход, а именно предоставянето на консултация на един земеделски стопанин, каквато е била практиката досега, е свързано с получаване на левовата равностойност на 814 евро, което е определено като опростен разход. За да се реализира тази дейност е необходимо лицето, което е подало проект по подмярка 6.1 през 2022 година да получи обучение по всички тези модули, които са включени в проектното предложение.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отношение на въпроса, свързан с второто посещение на място, то е залегнало в принципите при прилагане на критериите в Програмата в раздел 8.2.2.3.1.7, където е записано, че това ще подлежи на оценка.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Що се касае до приоритет 3 и предложените критерии 3.1, 3.2 и 3.3  в рамките на Стратегическия план са предвидени подобен т</w:t>
      </w:r>
      <w:r w:rsidR="00CF6709">
        <w:rPr>
          <w:rFonts w:ascii="Times New Roman" w:hAnsi="Times New Roman"/>
          <w:sz w:val="24"/>
          <w:szCs w:val="24"/>
          <w:lang w:val="bg-BG"/>
        </w:rPr>
        <w:t>ип инвестиции. Г-н Кръстев заяви,</w:t>
      </w:r>
      <w:r w:rsidRPr="00DF7B3E">
        <w:rPr>
          <w:rFonts w:ascii="Times New Roman" w:hAnsi="Times New Roman"/>
          <w:sz w:val="24"/>
          <w:szCs w:val="24"/>
          <w:lang w:val="bg-BG"/>
        </w:rPr>
        <w:t xml:space="preserve"> че не </w:t>
      </w:r>
      <w:r w:rsidR="00CF6709">
        <w:rPr>
          <w:rFonts w:ascii="Times New Roman" w:hAnsi="Times New Roman"/>
          <w:sz w:val="24"/>
          <w:szCs w:val="24"/>
          <w:lang w:val="bg-BG"/>
        </w:rPr>
        <w:t>не</w:t>
      </w:r>
      <w:r w:rsidRPr="00DF7B3E">
        <w:rPr>
          <w:rFonts w:ascii="Times New Roman" w:hAnsi="Times New Roman"/>
          <w:sz w:val="24"/>
          <w:szCs w:val="24"/>
          <w:lang w:val="bg-BG"/>
        </w:rPr>
        <w:t xml:space="preserve">предвиждането на прием в рамките на 2022 година </w:t>
      </w:r>
      <w:r w:rsidR="00CF6709">
        <w:rPr>
          <w:rFonts w:ascii="Times New Roman" w:hAnsi="Times New Roman"/>
          <w:sz w:val="24"/>
          <w:szCs w:val="24"/>
          <w:lang w:val="bg-BG"/>
        </w:rPr>
        <w:t xml:space="preserve">не може да </w:t>
      </w:r>
      <w:r w:rsidRPr="00DF7B3E">
        <w:rPr>
          <w:rFonts w:ascii="Times New Roman" w:hAnsi="Times New Roman"/>
          <w:sz w:val="24"/>
          <w:szCs w:val="24"/>
          <w:lang w:val="bg-BG"/>
        </w:rPr>
        <w:t xml:space="preserve">е причина младият земеделски стопанин, който тепърва стартира своето развитие да не бъде консултиран по възможности, които би имал за в бъдеще по сходни мерки.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допълни, че част от изложените от колегите от Фонд „Земеделие“ мотиви ще бъдат взети предвид и съвместно ще бъдат разписани детайлите в Методиката за прилагане на критериите и съответно в процедури за контрол на ДФЗ.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 xml:space="preserve">Промяната на условията по критериите или предоставянето на точки е необходимо да се обсъди към момента, дали някой от критериите да отпадне, дали да бъде изменен или дали да се коригират точките на всеки един от критериите.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ВАНЯ СЛАВЯНОВА</w:t>
      </w:r>
      <w:r w:rsidRPr="00DF7B3E">
        <w:rPr>
          <w:rFonts w:ascii="Times New Roman" w:hAnsi="Times New Roman"/>
          <w:sz w:val="24"/>
          <w:szCs w:val="24"/>
          <w:lang w:val="bg-BG"/>
        </w:rPr>
        <w:t xml:space="preserve"> посочи, че критерий 2.4 „Проектното предложение предвижда различни начини и подходи за идентифициране на желаещите да получат съветнически услуги чрез консултантски пакет А2Б“ в известна смисъл е субективен и е необходимо да се проверят какви са тези различни подходи и начини, които трябва да бъдат посочени.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предложи на представителите на ДФЗ да предложат  приемлива формулировка по критерий 2.4, имайки предвид, че така разписани</w:t>
      </w:r>
      <w:r w:rsidR="00BC4A93">
        <w:rPr>
          <w:rFonts w:ascii="Times New Roman" w:hAnsi="Times New Roman"/>
          <w:sz w:val="24"/>
          <w:szCs w:val="24"/>
          <w:lang w:val="bg-BG"/>
        </w:rPr>
        <w:t>ят текст е включен в текста на П</w:t>
      </w:r>
      <w:r w:rsidRPr="00DF7B3E">
        <w:rPr>
          <w:rFonts w:ascii="Times New Roman" w:hAnsi="Times New Roman"/>
          <w:sz w:val="24"/>
          <w:szCs w:val="24"/>
          <w:lang w:val="bg-BG"/>
        </w:rPr>
        <w:t>рограмата.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БОРЯНА АЛЕКСОВА</w:t>
      </w:r>
      <w:r w:rsidRPr="00DF7B3E">
        <w:rPr>
          <w:rFonts w:ascii="Times New Roman" w:hAnsi="Times New Roman"/>
          <w:sz w:val="24"/>
          <w:szCs w:val="24"/>
          <w:lang w:val="bg-BG"/>
        </w:rPr>
        <w:t xml:space="preserve"> предложи да им се даде малко време за да предложат</w:t>
      </w:r>
      <w:r w:rsidR="00540C8D">
        <w:rPr>
          <w:rFonts w:ascii="Times New Roman" w:hAnsi="Times New Roman"/>
          <w:sz w:val="24"/>
          <w:szCs w:val="24"/>
          <w:lang w:val="bg-BG"/>
        </w:rPr>
        <w:t xml:space="preserve"> точен текст  на този критерий.</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предложи да  се премине  към  следващата точка, като през това време колегите от ДФЗ да формулират приемлив текст, който след приключване на точка 6 да се обсъди и да се гласува.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Заседанието на Комитета за наблюдение продължи с т. 6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ТОЧКА 6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lang w:val="bg-BG"/>
        </w:rPr>
      </w:pPr>
      <w:r w:rsidRPr="00DF7B3E">
        <w:rPr>
          <w:rFonts w:ascii="Times New Roman" w:hAnsi="Times New Roman"/>
          <w:b/>
          <w:sz w:val="24"/>
          <w:szCs w:val="24"/>
          <w:lang w:val="bg-BG"/>
        </w:rPr>
        <w:t>Информация за напредъка по изготвяне на Стратегическия план за развитие на  земеделието и селските райони 2023-2027 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предостави думата на г-н Явор Гечев – зам.-министър на МЗХГ да представи напредъка по изготвяне на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ЯВОР ГЕЧЕВ</w:t>
      </w:r>
      <w:r w:rsidRPr="00DF7B3E">
        <w:rPr>
          <w:rFonts w:ascii="Times New Roman" w:hAnsi="Times New Roman"/>
          <w:sz w:val="24"/>
          <w:szCs w:val="24"/>
          <w:lang w:val="bg-BG"/>
        </w:rPr>
        <w:t xml:space="preserve"> посочи, че едно от основните неща, които се правят в Министерството на земеделието, храните и горите е цялостна подготовка по отношение на Стратегическия план. Дотук в Тематичната работна група е разгледан целият първи стълб като фишове, които на практика са изготвени. Получени и отразени са редица коментари. Няма коренни изменения на първи стълб.</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Напредъкът е сериозен, предстои да се разгледа на Тематична работна група почти целият Стратегически план, като ще се започне от стълб 2.</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Разработен е пакет от екологични интервенци</w:t>
      </w:r>
      <w:r w:rsidR="00540C8D">
        <w:rPr>
          <w:rFonts w:ascii="Times New Roman" w:hAnsi="Times New Roman"/>
          <w:sz w:val="24"/>
          <w:szCs w:val="24"/>
          <w:lang w:val="bg-BG"/>
        </w:rPr>
        <w:t>и по отношение на стълб 2</w:t>
      </w:r>
      <w:r w:rsidRPr="00DF7B3E">
        <w:rPr>
          <w:rFonts w:ascii="Times New Roman" w:hAnsi="Times New Roman"/>
          <w:sz w:val="24"/>
          <w:szCs w:val="24"/>
          <w:lang w:val="bg-BG"/>
        </w:rPr>
        <w:t>, които  са напълно синхронизирани с изискванията на Европейската комисия по отношение на стратегиите за зеления преход и зелената сделка, от Фермата до трапезата и изискванията, приоритетите в позеленяването. Разработени са 13 фиша. Това са: биологично земеделие; плащане на природни и други специфични райони с ограничения; плащане на земеделски земи в „Натура“; възстановяване и поддържане на пасища; използване на култури и сортове</w:t>
      </w:r>
      <w:r w:rsidR="008D76F8">
        <w:rPr>
          <w:rFonts w:ascii="Times New Roman" w:hAnsi="Times New Roman"/>
          <w:sz w:val="24"/>
          <w:szCs w:val="24"/>
          <w:lang w:val="bg-BG"/>
        </w:rPr>
        <w:t>,</w:t>
      </w:r>
      <w:r w:rsidRPr="00DF7B3E">
        <w:rPr>
          <w:rFonts w:ascii="Times New Roman" w:hAnsi="Times New Roman"/>
          <w:sz w:val="24"/>
          <w:szCs w:val="24"/>
          <w:lang w:val="bg-BG"/>
        </w:rPr>
        <w:t xml:space="preserve"> устойчиви към климатичните условия; застрашени сортове; опазване на застрашени от изчезване местни породи; пасторализъм; поддържане на местообитанията на червеногушата гъска; създаване и възстановяване на екологична инфраструктура; интензивно производство на сортове</w:t>
      </w:r>
      <w:r w:rsidR="008D76F8">
        <w:rPr>
          <w:rFonts w:ascii="Times New Roman" w:hAnsi="Times New Roman"/>
          <w:sz w:val="24"/>
          <w:szCs w:val="24"/>
          <w:lang w:val="bg-BG"/>
        </w:rPr>
        <w:t>,</w:t>
      </w:r>
      <w:r w:rsidRPr="00DF7B3E">
        <w:rPr>
          <w:rFonts w:ascii="Times New Roman" w:hAnsi="Times New Roman"/>
          <w:sz w:val="24"/>
          <w:szCs w:val="24"/>
          <w:lang w:val="bg-BG"/>
        </w:rPr>
        <w:t xml:space="preserve"> развити с цел отглеждане при специфични условия; намаляване на ПРЗ и торове в отделна съответна мярка и мярка, която е насочена към пчеларството.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Освен това са готови и интервенциите, свързани с трансфера на знания, които са част от Програмата за развитие на селските райони. Много от нещата, които току що се коментирах</w:t>
      </w:r>
      <w:r w:rsidR="008D76F8">
        <w:rPr>
          <w:rFonts w:ascii="Times New Roman" w:hAnsi="Times New Roman"/>
          <w:sz w:val="24"/>
          <w:szCs w:val="24"/>
          <w:lang w:val="bg-BG"/>
        </w:rPr>
        <w:t>а са решени по доста по-различен начин</w:t>
      </w:r>
      <w:r w:rsidRPr="00DF7B3E">
        <w:rPr>
          <w:rFonts w:ascii="Times New Roman" w:hAnsi="Times New Roman"/>
          <w:sz w:val="24"/>
          <w:szCs w:val="24"/>
          <w:lang w:val="bg-BG"/>
        </w:rPr>
        <w:t xml:space="preserve"> от сегашните, поради това, че вече има  значителен лош и добър опит от прилагането на такъв тип мерки по трансфер на знания.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Трябва да се документира в Стратегическия план, че мерките по трансфер на знания трябва  да тръгнат първи в следващата Програма за развитие на селските райони. Тези мерки на практика да предшестват, да са в началото на самата програма. Разработени са </w:t>
      </w:r>
      <w:r w:rsidRPr="00DF7B3E">
        <w:rPr>
          <w:rFonts w:ascii="Times New Roman" w:hAnsi="Times New Roman"/>
          <w:sz w:val="24"/>
          <w:szCs w:val="24"/>
          <w:lang w:val="bg-BG"/>
        </w:rPr>
        <w:lastRenderedPageBreak/>
        <w:t xml:space="preserve">пет интервенции, включително и системата знания, иновации в селското стопанство, наречени АКИС. Разработени са на практика и всички секторни политики, които са вече извън стълб 1 и стълб 2.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Готовите фишове са в синхрон с вече готовия анализ по отношение на големината и структурата на стопанствата в България.  Този анализ ще бъде  публикуван на сайта на Министерството на земеделието, храните и горите. Крайният продукт, получен от външния изпълнител, е много добър и дава различни рамки и различни интерпретации и определения на това, какво е стопанство във всички сектори – независимо дали е малко, голямо, много малко, много голямо и т.н.</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Успоредно с изготвянето на Стратегическия план, по решение на Министерството на земеделието и по препоръка на Европейската комисия се разработи секторна интервенция по отношение на маслодайната роза. Тази секторна интервенция е предшествана от Стратегия за маслодайната роза, изготвена след няколко заседания със сектора.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Освен тази интервенция, нещата които са записани и установени от Стратегията за маслодайната роза ще намеря</w:t>
      </w:r>
      <w:r w:rsidR="008D76F8">
        <w:rPr>
          <w:rFonts w:ascii="Times New Roman" w:hAnsi="Times New Roman"/>
          <w:sz w:val="24"/>
          <w:szCs w:val="24"/>
          <w:lang w:val="bg-BG"/>
        </w:rPr>
        <w:t>т</w:t>
      </w:r>
      <w:r w:rsidRPr="00DF7B3E">
        <w:rPr>
          <w:rFonts w:ascii="Times New Roman" w:hAnsi="Times New Roman"/>
          <w:sz w:val="24"/>
          <w:szCs w:val="24"/>
          <w:lang w:val="bg-BG"/>
        </w:rPr>
        <w:t xml:space="preserve"> и хоризонтално отражение във всички други мерки и схеми. </w:t>
      </w:r>
    </w:p>
    <w:p w:rsidR="00DF7B3E" w:rsidRPr="00DF7B3E" w:rsidRDefault="00540C8D"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Из</w:t>
      </w:r>
      <w:r>
        <w:rPr>
          <w:rFonts w:ascii="Times New Roman" w:hAnsi="Times New Roman"/>
          <w:sz w:val="24"/>
          <w:szCs w:val="24"/>
          <w:lang w:val="bg-BG"/>
        </w:rPr>
        <w:t>г</w:t>
      </w:r>
      <w:r w:rsidRPr="00DF7B3E">
        <w:rPr>
          <w:rFonts w:ascii="Times New Roman" w:hAnsi="Times New Roman"/>
          <w:sz w:val="24"/>
          <w:szCs w:val="24"/>
          <w:lang w:val="bg-BG"/>
        </w:rPr>
        <w:t>отвените</w:t>
      </w:r>
      <w:r w:rsidR="00DF7B3E" w:rsidRPr="00DF7B3E">
        <w:rPr>
          <w:rFonts w:ascii="Times New Roman" w:hAnsi="Times New Roman"/>
          <w:sz w:val="24"/>
          <w:szCs w:val="24"/>
          <w:lang w:val="bg-BG"/>
        </w:rPr>
        <w:t xml:space="preserve"> стратегии са част от Стратегическия план и ще бъдат обсъждани с целия сектор и може да претърпят промени на базата на изпратени предложения. Изготвена е Стратегия за сектор „Винени лозя и вино“, като и петте мерки по отношение на Програмата по</w:t>
      </w:r>
      <w:r w:rsidR="001C63CB">
        <w:rPr>
          <w:rFonts w:ascii="Times New Roman" w:hAnsi="Times New Roman"/>
          <w:sz w:val="24"/>
          <w:szCs w:val="24"/>
          <w:lang w:val="bg-BG"/>
        </w:rPr>
        <w:t xml:space="preserve"> лоза</w:t>
      </w:r>
      <w:r w:rsidR="008D76F8">
        <w:rPr>
          <w:rFonts w:ascii="Times New Roman" w:hAnsi="Times New Roman"/>
          <w:sz w:val="24"/>
          <w:szCs w:val="24"/>
          <w:lang w:val="bg-BG"/>
        </w:rPr>
        <w:t xml:space="preserve">рство и винарство. На практика е написана </w:t>
      </w:r>
      <w:r w:rsidR="00DF7B3E" w:rsidRPr="00DF7B3E">
        <w:rPr>
          <w:rFonts w:ascii="Times New Roman" w:hAnsi="Times New Roman"/>
          <w:sz w:val="24"/>
          <w:szCs w:val="24"/>
          <w:lang w:val="bg-BG"/>
        </w:rPr>
        <w:t>цялата Програма по лозарство и винарство.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 рамките на интервенциите и в рамките на Стратегическия план е разработена в цялост добре познатата Националната програма по пчеларство.</w:t>
      </w:r>
      <w:r w:rsidR="006A7646">
        <w:rPr>
          <w:rFonts w:ascii="Times New Roman" w:hAnsi="Times New Roman"/>
          <w:sz w:val="24"/>
          <w:szCs w:val="24"/>
          <w:lang w:val="bg-BG"/>
        </w:rPr>
        <w:t xml:space="preserve"> Въпреки че е усъвършенствана, П</w:t>
      </w:r>
      <w:r w:rsidRPr="00DF7B3E">
        <w:rPr>
          <w:rFonts w:ascii="Times New Roman" w:hAnsi="Times New Roman"/>
          <w:sz w:val="24"/>
          <w:szCs w:val="24"/>
          <w:lang w:val="bg-BG"/>
        </w:rPr>
        <w:t>рограмата няма много разлики с досегашната такава. Като цяло всички секторни интервенции са готови.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Работи се едновременно по всичко изброено, като </w:t>
      </w:r>
      <w:r w:rsidR="00540C8D" w:rsidRPr="00DF7B3E">
        <w:rPr>
          <w:rFonts w:ascii="Times New Roman" w:hAnsi="Times New Roman"/>
          <w:sz w:val="24"/>
          <w:szCs w:val="24"/>
          <w:lang w:val="bg-BG"/>
        </w:rPr>
        <w:t>всичко</w:t>
      </w:r>
      <w:r w:rsidRPr="00DF7B3E">
        <w:rPr>
          <w:rFonts w:ascii="Times New Roman" w:hAnsi="Times New Roman"/>
          <w:sz w:val="24"/>
          <w:szCs w:val="24"/>
          <w:lang w:val="bg-BG"/>
        </w:rPr>
        <w:t xml:space="preserve"> ще бъде представено на следващата Тематична работна група в готов вариант като фишове. Ще останат много малко неща за финалното ТРГ, в което ще бъдат п</w:t>
      </w:r>
      <w:r w:rsidR="008D76F8">
        <w:rPr>
          <w:rFonts w:ascii="Times New Roman" w:hAnsi="Times New Roman"/>
          <w:sz w:val="24"/>
          <w:szCs w:val="24"/>
          <w:lang w:val="bg-BG"/>
        </w:rPr>
        <w:t>редставени финансовите параметри</w:t>
      </w:r>
      <w:r w:rsidRPr="00DF7B3E">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Pr="00DF7B3E">
        <w:rPr>
          <w:rFonts w:ascii="Times New Roman" w:hAnsi="Times New Roman"/>
          <w:sz w:val="24"/>
          <w:szCs w:val="24"/>
          <w:lang w:val="bg-BG"/>
        </w:rPr>
        <w:t xml:space="preserve"> представи работата по интервенциите, свързани с инвестиц</w:t>
      </w:r>
      <w:r w:rsidR="006A7646">
        <w:rPr>
          <w:rFonts w:ascii="Times New Roman" w:hAnsi="Times New Roman"/>
          <w:sz w:val="24"/>
          <w:szCs w:val="24"/>
          <w:lang w:val="bg-BG"/>
        </w:rPr>
        <w:t>ии в земеделие, преработка и не</w:t>
      </w:r>
      <w:r w:rsidRPr="00DF7B3E">
        <w:rPr>
          <w:rFonts w:ascii="Times New Roman" w:hAnsi="Times New Roman"/>
          <w:sz w:val="24"/>
          <w:szCs w:val="24"/>
          <w:lang w:val="bg-BG"/>
        </w:rPr>
        <w:t>земеделски дейности.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Към настоящия момент първите разработени проекти на интервенции  се актуализират, прецизират и съответно се вземат предвид и данните, които са налични в анализа за структурата на стопанствата в страната. Има етапна готовност, но е необходимо още малко време за тяхното завършване. Също така финализирани са интервенциите</w:t>
      </w:r>
      <w:r w:rsidR="008D76F8">
        <w:rPr>
          <w:rFonts w:ascii="Times New Roman" w:hAnsi="Times New Roman"/>
          <w:sz w:val="24"/>
          <w:szCs w:val="24"/>
          <w:lang w:val="bg-BG"/>
        </w:rPr>
        <w:t>,</w:t>
      </w:r>
      <w:r w:rsidRPr="00DF7B3E">
        <w:rPr>
          <w:rFonts w:ascii="Times New Roman" w:hAnsi="Times New Roman"/>
          <w:sz w:val="24"/>
          <w:szCs w:val="24"/>
          <w:lang w:val="bg-BG"/>
        </w:rPr>
        <w:t xml:space="preserve"> свързани с инвестициите в публична инфраструктура и подпомагане на местните поделения на вероизповеданията, има почти пълна етапна готовност на интервенциите свързани с горите. Проектите на интервенции са публикувани на страниц</w:t>
      </w:r>
      <w:r w:rsidR="00E419EF">
        <w:rPr>
          <w:rFonts w:ascii="Times New Roman" w:hAnsi="Times New Roman"/>
          <w:sz w:val="24"/>
          <w:szCs w:val="24"/>
          <w:lang w:val="bg-BG"/>
        </w:rPr>
        <w:t>ата на министерството, конкретно</w:t>
      </w:r>
      <w:r w:rsidRPr="00DF7B3E">
        <w:rPr>
          <w:rFonts w:ascii="Times New Roman" w:hAnsi="Times New Roman"/>
          <w:sz w:val="24"/>
          <w:szCs w:val="24"/>
          <w:lang w:val="bg-BG"/>
        </w:rPr>
        <w:t xml:space="preserve"> горските интервенции. Към настоящия момент те не са претърпели промени. Не са актуализирани просто, защото към момента не е установена такава необходимост. Вероятно в рамките на следващите дни ще се направи допълнителен преглед на заложените в тях условия и изисквания, но към момента не се предвижда разработване на нови интервенции в тази посока.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От гледна точка на интервенциите по втори стълб, по интервенциите свързани с инвестиции в напояване, групи и организации на производители също продължава работата, прецизират се изискванията и условията по тях. Бе даден приоритет на т.нар. екологични мерки с цел тяхното финализиране и своевременно изпращане на членовете на Тематичната работна група. Всички останали ще бъдат приключени и завършени преди да бъдат представени на вниманието на членовете на работната група в съвсем кратки срокове и на вниманието на Комитета за наблюдение.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lastRenderedPageBreak/>
        <w:t>Г-н ЯВОР ГЕЧЕВ</w:t>
      </w:r>
      <w:r w:rsidRPr="00DF7B3E">
        <w:rPr>
          <w:rFonts w:ascii="Times New Roman" w:hAnsi="Times New Roman"/>
          <w:sz w:val="24"/>
          <w:szCs w:val="24"/>
          <w:lang w:val="bg-BG"/>
        </w:rPr>
        <w:t xml:space="preserve"> допълни, че успоредно се работи по Екологичната оценка на  Стратегическия план от страна на външните изпълнители.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Предвижда се към Коледните празници да има етапно готов завършен Стратегически план. След това е въпрос на процедури, на съгласувания, на държавни оценки, включително и изпращане на целия драфт в Брюксел за коментари и продължаване на работата по него. Изпращането на драфта не означава окончателно свършена работа, след препоръките и консултациите с Европейската комисия най-вероятно ще се работи съвместно по отстраняване на </w:t>
      </w:r>
      <w:r w:rsidR="00540C8D" w:rsidRPr="00DF7B3E">
        <w:rPr>
          <w:rFonts w:ascii="Times New Roman" w:hAnsi="Times New Roman"/>
          <w:sz w:val="24"/>
          <w:szCs w:val="24"/>
          <w:lang w:val="bg-BG"/>
        </w:rPr>
        <w:t>бел</w:t>
      </w:r>
      <w:r w:rsidR="00540C8D">
        <w:rPr>
          <w:rFonts w:ascii="Times New Roman" w:hAnsi="Times New Roman"/>
          <w:sz w:val="24"/>
          <w:szCs w:val="24"/>
          <w:lang w:val="bg-BG"/>
        </w:rPr>
        <w:t>е</w:t>
      </w:r>
      <w:r w:rsidR="00540C8D" w:rsidRPr="00DF7B3E">
        <w:rPr>
          <w:rFonts w:ascii="Times New Roman" w:hAnsi="Times New Roman"/>
          <w:sz w:val="24"/>
          <w:szCs w:val="24"/>
          <w:lang w:val="bg-BG"/>
        </w:rPr>
        <w:t>жките</w:t>
      </w:r>
      <w:r w:rsidRPr="00DF7B3E">
        <w:rPr>
          <w:rFonts w:ascii="Times New Roman" w:hAnsi="Times New Roman"/>
          <w:sz w:val="24"/>
          <w:szCs w:val="24"/>
          <w:lang w:val="bg-BG"/>
        </w:rPr>
        <w:t xml:space="preserve"> по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Все още има доста неясноти по отношение на европейското законодателство и все още някои от актовете не са приети, но въпреки това екипът се справя добре.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00E419EF">
        <w:rPr>
          <w:rFonts w:ascii="Times New Roman" w:hAnsi="Times New Roman"/>
          <w:sz w:val="24"/>
          <w:szCs w:val="24"/>
          <w:lang w:val="bg-BG"/>
        </w:rPr>
        <w:t xml:space="preserve"> допълни, че се прове</w:t>
      </w:r>
      <w:r w:rsidRPr="00DF7B3E">
        <w:rPr>
          <w:rFonts w:ascii="Times New Roman" w:hAnsi="Times New Roman"/>
          <w:sz w:val="24"/>
          <w:szCs w:val="24"/>
          <w:lang w:val="bg-BG"/>
        </w:rPr>
        <w:t xml:space="preserve">ждат дискусии с  другите държави членки и се обменя опит и добри практики. Предстои изпращането на Стратегическия план в срок. Екипите в министерството работят, включително и ангажираните външните експерти. </w:t>
      </w:r>
    </w:p>
    <w:p w:rsidR="00DF7B3E" w:rsidRPr="00DF7B3E" w:rsidRDefault="00540C8D"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СИМЕОН КАРАКОЛЕВ </w:t>
      </w:r>
      <w:r w:rsidRPr="00DF7B3E">
        <w:rPr>
          <w:rFonts w:ascii="Times New Roman" w:hAnsi="Times New Roman"/>
          <w:sz w:val="24"/>
          <w:szCs w:val="24"/>
          <w:lang w:val="bg-BG"/>
        </w:rPr>
        <w:t>повдигна въпроса, какъв срок си поставя администрацията за доработване или преработване на предложените мерки и интер</w:t>
      </w:r>
      <w:r>
        <w:rPr>
          <w:rFonts w:ascii="Times New Roman" w:hAnsi="Times New Roman"/>
          <w:sz w:val="24"/>
          <w:szCs w:val="24"/>
          <w:lang w:val="bg-BG"/>
        </w:rPr>
        <w:t>венции, в случай че някои интер</w:t>
      </w:r>
      <w:r w:rsidRPr="00DF7B3E">
        <w:rPr>
          <w:rFonts w:ascii="Times New Roman" w:hAnsi="Times New Roman"/>
          <w:sz w:val="24"/>
          <w:szCs w:val="24"/>
          <w:lang w:val="bg-BG"/>
        </w:rPr>
        <w:t xml:space="preserve">венции не се одобрят от заинтересованите страни  или с оглед на политическата конюнктура при новото политическо ръководство се появят различни  от досегашните приоритети.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Г-н Караколев постави въпроса относно мярка „Хуманно отношение“, като изрази съмнение, че след направените предложения на ТРГ нищо не се е променило, дали така ще се работи и по приемането на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Г-н ЯВОР ГЕЧЕВ </w:t>
      </w:r>
      <w:r w:rsidRPr="00DF7B3E">
        <w:rPr>
          <w:rFonts w:ascii="Times New Roman" w:hAnsi="Times New Roman"/>
          <w:sz w:val="24"/>
          <w:szCs w:val="24"/>
          <w:lang w:val="bg-BG"/>
        </w:rPr>
        <w:t>уточни, че по мерките се работи ежедневно, информацията</w:t>
      </w:r>
      <w:r w:rsidR="00E419EF">
        <w:rPr>
          <w:rFonts w:ascii="Times New Roman" w:hAnsi="Times New Roman"/>
          <w:sz w:val="24"/>
          <w:szCs w:val="24"/>
          <w:lang w:val="bg-BG"/>
        </w:rPr>
        <w:t>,</w:t>
      </w:r>
      <w:r w:rsidRPr="00DF7B3E">
        <w:rPr>
          <w:rFonts w:ascii="Times New Roman" w:hAnsi="Times New Roman"/>
          <w:sz w:val="24"/>
          <w:szCs w:val="24"/>
          <w:lang w:val="bg-BG"/>
        </w:rPr>
        <w:t xml:space="preserve"> представена до сега е остаряла, има сериозни промени, новите неща ще бъдат разгледани след десетина дни.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Включително по препоръка на г-н Караколев по отношение на животновъдите, се обновява това, което е разгледано досега по първи стълб на тематична работна група,  взети са предвид редица препоръки и се работи едновременно по изискванията на законодателството за изготвяне на Стратегическите планове.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Целта е първо да има добър Стратегически план. При ново правителство, при ново ръководство на Министерство на земеделието, стратегията може да бъде променена, ако има такава амбиция.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Редица от нещата, които трябва да се случат със Стратегическия план минават и през решение на Народното събрание. </w:t>
      </w:r>
      <w:r w:rsidR="00E419EF">
        <w:rPr>
          <w:rFonts w:ascii="Times New Roman" w:hAnsi="Times New Roman"/>
          <w:sz w:val="24"/>
          <w:szCs w:val="24"/>
          <w:lang w:val="bg-BG"/>
        </w:rPr>
        <w:t>Екипът е подготвен</w:t>
      </w:r>
      <w:r w:rsidRPr="00DF7B3E">
        <w:rPr>
          <w:rFonts w:ascii="Times New Roman" w:hAnsi="Times New Roman"/>
          <w:sz w:val="24"/>
          <w:szCs w:val="24"/>
          <w:lang w:val="bg-BG"/>
        </w:rPr>
        <w:t xml:space="preserve"> още на старта на Народното събрание и в Комис</w:t>
      </w:r>
      <w:r w:rsidR="00E419EF">
        <w:rPr>
          <w:rFonts w:ascii="Times New Roman" w:hAnsi="Times New Roman"/>
          <w:sz w:val="24"/>
          <w:szCs w:val="24"/>
          <w:lang w:val="bg-BG"/>
        </w:rPr>
        <w:t>ията по земеделие да предостави</w:t>
      </w:r>
      <w:r w:rsidRPr="00DF7B3E">
        <w:rPr>
          <w:rFonts w:ascii="Times New Roman" w:hAnsi="Times New Roman"/>
          <w:sz w:val="24"/>
          <w:szCs w:val="24"/>
          <w:lang w:val="bg-BG"/>
        </w:rPr>
        <w:t xml:space="preserve"> за разглеждане и одобрение редица неща.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Има етапна готовност за промени. Има разработени пет варианта, включително и за  таваните за плащанията. Сега се синхронизира всичко след финализираните анализи, матриците са разработени така, че те лесно да могат да бъдат изменяни, след заседанията на ТРГ, ако има допуснати  грешки. Предвижда се гъвкавост по отношение на националните политики, каквото и да се случи. Това, което е направено е, че държавата ще има Стратегически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СИМЕОН КАРАКОЛЕВ</w:t>
      </w:r>
      <w:r w:rsidRPr="00DF7B3E">
        <w:rPr>
          <w:rFonts w:ascii="Times New Roman" w:hAnsi="Times New Roman"/>
          <w:sz w:val="24"/>
          <w:szCs w:val="24"/>
          <w:lang w:val="bg-BG"/>
        </w:rPr>
        <w:t xml:space="preserve"> попита, дали ако в следващото ТРГ се отчетат някакви пропуски няма да е късно да се променят.</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ЯВОР ГЕЧЕВ</w:t>
      </w:r>
      <w:r w:rsidRPr="00DF7B3E">
        <w:rPr>
          <w:rFonts w:ascii="Times New Roman" w:hAnsi="Times New Roman"/>
          <w:sz w:val="24"/>
          <w:szCs w:val="24"/>
          <w:lang w:val="bg-BG"/>
        </w:rPr>
        <w:t xml:space="preserve"> посочи, че няма да е късно, </w:t>
      </w:r>
      <w:r w:rsidR="00E419EF">
        <w:rPr>
          <w:rFonts w:ascii="Times New Roman" w:hAnsi="Times New Roman"/>
          <w:sz w:val="24"/>
          <w:szCs w:val="24"/>
          <w:lang w:val="bg-BG"/>
        </w:rPr>
        <w:t xml:space="preserve"> като допълни, че </w:t>
      </w:r>
      <w:r w:rsidRPr="00DF7B3E">
        <w:rPr>
          <w:rFonts w:ascii="Times New Roman" w:hAnsi="Times New Roman"/>
          <w:sz w:val="24"/>
          <w:szCs w:val="24"/>
          <w:lang w:val="bg-BG"/>
        </w:rPr>
        <w:t xml:space="preserve">в срок от 7 работни дни преди датата на заседанието на ТРГ ще бъде изпратена предварителна информация по отношение на материалите за Тематична работна група. Съгласуването представлява проверка от страна на секторите, възможно е да има някъде грешки по данни, грешки </w:t>
      </w:r>
      <w:r w:rsidRPr="00DF7B3E">
        <w:rPr>
          <w:rFonts w:ascii="Times New Roman" w:hAnsi="Times New Roman"/>
          <w:sz w:val="24"/>
          <w:szCs w:val="24"/>
          <w:lang w:val="bg-BG"/>
        </w:rPr>
        <w:lastRenderedPageBreak/>
        <w:t>по сметки или пропуснати неща. Този диалог е полезен, защото Стратегическият план е със статут на задължителност и администрацията се отнася към тази работа сериозно.</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ТАНЯ ГЕОРГИЕВА</w:t>
      </w:r>
      <w:r w:rsidRPr="00DF7B3E">
        <w:rPr>
          <w:rFonts w:ascii="Times New Roman" w:hAnsi="Times New Roman"/>
          <w:sz w:val="24"/>
          <w:szCs w:val="24"/>
          <w:lang w:val="bg-BG"/>
        </w:rPr>
        <w:t xml:space="preserve"> препоръча изпратената презентация по напредъка на Стратегическия план да не влиза в пакета документи към заседаниет</w:t>
      </w:r>
      <w:r w:rsidR="00E419EF">
        <w:rPr>
          <w:rFonts w:ascii="Times New Roman" w:hAnsi="Times New Roman"/>
          <w:sz w:val="24"/>
          <w:szCs w:val="24"/>
          <w:lang w:val="bg-BG"/>
        </w:rPr>
        <w:t>о на КН. Презентацията трябва да</w:t>
      </w:r>
      <w:r w:rsidRPr="00DF7B3E">
        <w:rPr>
          <w:rFonts w:ascii="Times New Roman" w:hAnsi="Times New Roman"/>
          <w:sz w:val="24"/>
          <w:szCs w:val="24"/>
          <w:lang w:val="bg-BG"/>
        </w:rPr>
        <w:t xml:space="preserve"> се редактира спрямо обективната картина в страната, смята,</w:t>
      </w:r>
      <w:r w:rsidR="00E419EF">
        <w:rPr>
          <w:rFonts w:ascii="Times New Roman" w:hAnsi="Times New Roman"/>
          <w:sz w:val="24"/>
          <w:szCs w:val="24"/>
          <w:lang w:val="bg-BG"/>
        </w:rPr>
        <w:t xml:space="preserve"> че  напредъкът не е достигнал </w:t>
      </w:r>
      <w:r w:rsidRPr="00DF7B3E">
        <w:rPr>
          <w:rFonts w:ascii="Times New Roman" w:hAnsi="Times New Roman"/>
          <w:sz w:val="24"/>
          <w:szCs w:val="24"/>
          <w:lang w:val="bg-BG"/>
        </w:rPr>
        <w:t xml:space="preserve">точка 6.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Георгиева  постави въпроса относно това дали анализите са три  или е само един</w:t>
      </w:r>
      <w:r w:rsidR="00E419EF">
        <w:rPr>
          <w:rFonts w:ascii="Times New Roman" w:hAnsi="Times New Roman"/>
          <w:sz w:val="24"/>
          <w:szCs w:val="24"/>
          <w:lang w:val="bg-BG"/>
        </w:rPr>
        <w:t xml:space="preserve">, който </w:t>
      </w:r>
      <w:r w:rsidRPr="00DF7B3E">
        <w:rPr>
          <w:rFonts w:ascii="Times New Roman" w:hAnsi="Times New Roman"/>
          <w:sz w:val="24"/>
          <w:szCs w:val="24"/>
          <w:lang w:val="bg-BG"/>
        </w:rPr>
        <w:t>ще включва всички компоненти.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Във връзка с трансфера на знания, като част от системата АКИС. Добре е да има дискусия по това какво представлява системата АКИС, тя категорично не включва  само няколкото интервенции, които ще се прилагат по Стратегическия план.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И тъй като крайният срок е 30 декември, как ще е възможно да бъдат разгледани всички интервенции, финансовият и индикаторният план в рамките на този срок на 2 заседания на ТРГ. Доколко е реалистично в рамките на този срок това да се случи, при положение, че никой още не е виждал прецизираните текстове. Процесът тръгна бързо без подредба, без разглеждане в подгрупи към ТРГ.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Г-жа Георгиева пожела да получи информация за обществената поръчка, свързана с предварителната оценка за финансовите инструменти. Ако е възможно  всички оценки и проучвания, които са свързани с работата на ТРГ да бъдат публикувани  и да бъде запознат комитета с тях.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Г-жа Георгиева попита и за оценката на изведените приоритети. Тя посочи, че не е удачно за 7 дни да се запознаят и да реагират на голямата </w:t>
      </w:r>
      <w:r w:rsidR="00540C8D" w:rsidRPr="00DF7B3E">
        <w:rPr>
          <w:rFonts w:ascii="Times New Roman" w:hAnsi="Times New Roman"/>
          <w:sz w:val="24"/>
          <w:szCs w:val="24"/>
          <w:lang w:val="bg-BG"/>
        </w:rPr>
        <w:t>информац</w:t>
      </w:r>
      <w:r w:rsidR="00540C8D">
        <w:rPr>
          <w:rFonts w:ascii="Times New Roman" w:hAnsi="Times New Roman"/>
          <w:sz w:val="24"/>
          <w:szCs w:val="24"/>
          <w:lang w:val="bg-BG"/>
        </w:rPr>
        <w:t>и</w:t>
      </w:r>
      <w:r w:rsidR="00540C8D" w:rsidRPr="00DF7B3E">
        <w:rPr>
          <w:rFonts w:ascii="Times New Roman" w:hAnsi="Times New Roman"/>
          <w:sz w:val="24"/>
          <w:szCs w:val="24"/>
          <w:lang w:val="bg-BG"/>
        </w:rPr>
        <w:t>я</w:t>
      </w:r>
      <w:r w:rsidRPr="00DF7B3E">
        <w:rPr>
          <w:rFonts w:ascii="Times New Roman" w:hAnsi="Times New Roman"/>
          <w:sz w:val="24"/>
          <w:szCs w:val="24"/>
          <w:lang w:val="bg-BG"/>
        </w:rPr>
        <w:t xml:space="preserve">, по която е работено месеци наред. Необходим е реалистичен тайминг за да има смислен процес по оценка на потребностите, защото анализът, новите изводи ще предизвикат пренареждане и промени.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Има прогнозна оценка за ефекта на Зелената сделка, но на ниво ТРГ не е обсъдено обвързването на COVID-19 и Зелената сделка, има и указания от Комисията по въпроса.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ЯВОР ГЕЧЕВ</w:t>
      </w:r>
      <w:r w:rsidRPr="00DF7B3E">
        <w:rPr>
          <w:rFonts w:ascii="Times New Roman" w:hAnsi="Times New Roman"/>
          <w:sz w:val="24"/>
          <w:szCs w:val="24"/>
          <w:lang w:val="bg-BG"/>
        </w:rPr>
        <w:t xml:space="preserve"> уточни, че всички отговори ще бъдат предоставени на заседанието на ТРГ. По отношение на Зелената сделка има притеснения, предлагат се такива мерки, кои</w:t>
      </w:r>
      <w:r w:rsidR="00E419EF">
        <w:rPr>
          <w:rFonts w:ascii="Times New Roman" w:hAnsi="Times New Roman"/>
          <w:sz w:val="24"/>
          <w:szCs w:val="24"/>
          <w:lang w:val="bg-BG"/>
        </w:rPr>
        <w:t xml:space="preserve">то да не предизвикат стрес при </w:t>
      </w:r>
      <w:r w:rsidRPr="00DF7B3E">
        <w:rPr>
          <w:rFonts w:ascii="Times New Roman" w:hAnsi="Times New Roman"/>
          <w:sz w:val="24"/>
          <w:szCs w:val="24"/>
          <w:lang w:val="bg-BG"/>
        </w:rPr>
        <w:t>изпълнението им</w:t>
      </w:r>
      <w:r w:rsidR="00E419EF">
        <w:rPr>
          <w:rFonts w:ascii="Times New Roman" w:hAnsi="Times New Roman"/>
          <w:sz w:val="24"/>
          <w:szCs w:val="24"/>
          <w:lang w:val="bg-BG"/>
        </w:rPr>
        <w:t>,</w:t>
      </w:r>
      <w:r w:rsidRPr="00DF7B3E">
        <w:rPr>
          <w:rFonts w:ascii="Times New Roman" w:hAnsi="Times New Roman"/>
          <w:sz w:val="24"/>
          <w:szCs w:val="24"/>
          <w:lang w:val="bg-BG"/>
        </w:rPr>
        <w:t xml:space="preserve"> да не повлияват негативно на земеделските производства. Напомни, че дори няма все още устойчиви актове от страна на Европейската к</w:t>
      </w:r>
      <w:r w:rsidR="00E419EF">
        <w:rPr>
          <w:rFonts w:ascii="Times New Roman" w:hAnsi="Times New Roman"/>
          <w:sz w:val="24"/>
          <w:szCs w:val="24"/>
          <w:lang w:val="bg-BG"/>
        </w:rPr>
        <w:t>омисия и по отношение на</w:t>
      </w:r>
      <w:r w:rsidRPr="00DF7B3E">
        <w:rPr>
          <w:rFonts w:ascii="Times New Roman" w:hAnsi="Times New Roman"/>
          <w:sz w:val="24"/>
          <w:szCs w:val="24"/>
          <w:lang w:val="bg-BG"/>
        </w:rPr>
        <w:t xml:space="preserve"> индикатори, които ще измерват постигнатото по Зелената сделка. </w:t>
      </w:r>
    </w:p>
    <w:p w:rsidR="00E419EF"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Не е възможно да се каже точно колко заседания на ТРГ ще има. Трябва да има толкова заседания, колкото е необходимо, тежък ще е периодът до Коледа по отношение на провеждането на заседанията на ТРГ. Променено е абсолютно всичко зелено по о</w:t>
      </w:r>
      <w:r w:rsidR="00E419EF">
        <w:rPr>
          <w:rFonts w:ascii="Times New Roman" w:hAnsi="Times New Roman"/>
          <w:sz w:val="24"/>
          <w:szCs w:val="24"/>
          <w:lang w:val="bg-BG"/>
        </w:rPr>
        <w:t>тношение на Стратегическия план.</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По отношение на анализите, г-н Гечев уточни че беше планиран анализ с външни изпълнители по отношение на технологичните карти, но в крайна сметка бе събрана информация от Селскостопанска академия и от Службата за съвети в земеделието. Вероятно ще трябва да се прави анализ по отношение на технологичните карти, но този анализ ще има въздействие по-скоро при прилагането на Стратегическия план. На следващото ТРГ ще бъдат представени и петте варианта, които са подготвени за Народното събрание по отношение на въздействието на таваните - без тавани,  с плоски тавани, с редукции и с всички възможни пет варианта.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Би било добре да има повече време за дискусия, въпреки, че почти няма членове на Комитета, с който пряко да не сме се срещали редица пъти. И COVID обстановката малк</w:t>
      </w:r>
      <w:r w:rsidR="00B85FEA">
        <w:rPr>
          <w:rFonts w:ascii="Times New Roman" w:hAnsi="Times New Roman"/>
          <w:sz w:val="24"/>
          <w:szCs w:val="24"/>
          <w:lang w:val="bg-BG"/>
        </w:rPr>
        <w:t xml:space="preserve">о усложни нещата, </w:t>
      </w:r>
      <w:r w:rsidRPr="00DF7B3E">
        <w:rPr>
          <w:rFonts w:ascii="Times New Roman" w:hAnsi="Times New Roman"/>
          <w:sz w:val="24"/>
          <w:szCs w:val="24"/>
          <w:lang w:val="bg-BG"/>
        </w:rPr>
        <w:t xml:space="preserve"> от страна на МЗХГ всичко е наваксано.</w:t>
      </w:r>
    </w:p>
    <w:p w:rsidR="00B85FEA"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 xml:space="preserve">По отношение на презентацията, в нея пред Мониторинговия комитет се посочва какво е свършено от екипа, това не е заседание на ТРГ. Тази пътна карта е буквален превод от инструкциите по отношение на правенето на Стратегическия план. Налична е етапната готовност по всички интервенции и съответно </w:t>
      </w:r>
      <w:r w:rsidR="00B85FEA">
        <w:rPr>
          <w:rFonts w:ascii="Times New Roman" w:hAnsi="Times New Roman"/>
          <w:sz w:val="24"/>
          <w:szCs w:val="24"/>
          <w:lang w:val="bg-BG"/>
        </w:rPr>
        <w:t xml:space="preserve">се работи по целия </w:t>
      </w:r>
      <w:r w:rsidRPr="00DF7B3E">
        <w:rPr>
          <w:rFonts w:ascii="Times New Roman" w:hAnsi="Times New Roman"/>
          <w:sz w:val="24"/>
          <w:szCs w:val="24"/>
          <w:lang w:val="bg-BG"/>
        </w:rPr>
        <w:t xml:space="preserve"> финансов план</w:t>
      </w:r>
      <w:r w:rsidR="00B85FEA">
        <w:rPr>
          <w:rFonts w:ascii="Times New Roman" w:hAnsi="Times New Roman"/>
          <w:sz w:val="24"/>
          <w:szCs w:val="24"/>
          <w:lang w:val="bg-BG"/>
        </w:rPr>
        <w:t>.</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ru-RU"/>
        </w:rPr>
      </w:pPr>
      <w:r w:rsidRPr="00DF7B3E">
        <w:rPr>
          <w:rFonts w:ascii="Times New Roman" w:hAnsi="Times New Roman"/>
          <w:sz w:val="24"/>
          <w:szCs w:val="24"/>
          <w:lang w:val="bg-BG"/>
        </w:rPr>
        <w:t>Г-н Гечев допълн</w:t>
      </w:r>
      <w:r w:rsidR="00B85FEA">
        <w:rPr>
          <w:rFonts w:ascii="Times New Roman" w:hAnsi="Times New Roman"/>
          <w:sz w:val="24"/>
          <w:szCs w:val="24"/>
          <w:lang w:val="bg-BG"/>
        </w:rPr>
        <w:t>и, че на нито едно заседание на</w:t>
      </w:r>
      <w:r w:rsidRPr="00DF7B3E">
        <w:rPr>
          <w:rFonts w:ascii="Times New Roman" w:hAnsi="Times New Roman"/>
          <w:sz w:val="24"/>
          <w:szCs w:val="24"/>
          <w:lang w:val="bg-BG"/>
        </w:rPr>
        <w:t xml:space="preserve"> ТРГ не бе получена бележка по отношение на насочването на приоритизирането на интервенциите</w:t>
      </w:r>
      <w:r w:rsidRPr="00DF7B3E">
        <w:rPr>
          <w:rFonts w:ascii="Times New Roman" w:hAnsi="Times New Roman"/>
          <w:sz w:val="24"/>
          <w:szCs w:val="24"/>
          <w:lang w:val="ru-RU"/>
        </w:rPr>
        <w:t>.</w:t>
      </w:r>
      <w:r w:rsidRPr="00DF7B3E">
        <w:rPr>
          <w:rFonts w:ascii="Times New Roman" w:hAnsi="Times New Roman"/>
          <w:sz w:val="24"/>
          <w:szCs w:val="24"/>
          <w:lang w:val="bg-BG"/>
        </w:rPr>
        <w:t xml:space="preserve"> Няма нито едно предложение по първи стълб, ще се разбере на</w:t>
      </w:r>
      <w:r w:rsidR="00B85FEA">
        <w:rPr>
          <w:rFonts w:ascii="Times New Roman" w:hAnsi="Times New Roman"/>
          <w:sz w:val="24"/>
          <w:szCs w:val="24"/>
          <w:lang w:val="bg-BG"/>
        </w:rPr>
        <w:t xml:space="preserve"> следващото заседание</w:t>
      </w:r>
      <w:r w:rsidRPr="00DF7B3E">
        <w:rPr>
          <w:rFonts w:ascii="Times New Roman" w:hAnsi="Times New Roman"/>
          <w:sz w:val="24"/>
          <w:szCs w:val="24"/>
          <w:lang w:val="bg-BG"/>
        </w:rPr>
        <w:t xml:space="preserve"> дали ще има предложения по втори стълб.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Гечев отбеляза, че анализът по отношение на малките стопанства се получи вчера, третият анализ</w:t>
      </w:r>
      <w:r w:rsidRPr="00DF7B3E">
        <w:rPr>
          <w:lang w:val="ru-RU"/>
        </w:rPr>
        <w:t xml:space="preserve"> </w:t>
      </w:r>
      <w:r w:rsidRPr="00DF7B3E">
        <w:rPr>
          <w:rFonts w:ascii="Times New Roman" w:hAnsi="Times New Roman"/>
          <w:sz w:val="24"/>
          <w:szCs w:val="24"/>
          <w:lang w:val="bg-BG"/>
        </w:rPr>
        <w:t>е по отношение на управлението на риска и мерките, които се предвиждат по отношение на управлението на риска. Работи се по доработването на фиша.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Фишовете не са изчерпателната част на всяка една програма или Стратегически план. Те са такива, каквито ги изисква регламента. След което ще има въз</w:t>
      </w:r>
      <w:r w:rsidR="00B85FEA">
        <w:rPr>
          <w:rFonts w:ascii="Times New Roman" w:hAnsi="Times New Roman"/>
          <w:sz w:val="24"/>
          <w:szCs w:val="24"/>
          <w:lang w:val="bg-BG"/>
        </w:rPr>
        <w:t xml:space="preserve">можност да се проведе дискусия </w:t>
      </w:r>
      <w:r w:rsidRPr="00DF7B3E">
        <w:rPr>
          <w:rFonts w:ascii="Times New Roman" w:hAnsi="Times New Roman"/>
          <w:sz w:val="24"/>
          <w:szCs w:val="24"/>
          <w:lang w:val="bg-BG"/>
        </w:rPr>
        <w:t>или да се надграждат в Насоките за кандидатстване. Стратегическият план е рамка, при раз</w:t>
      </w:r>
      <w:r w:rsidR="00B85FEA">
        <w:rPr>
          <w:rFonts w:ascii="Times New Roman" w:hAnsi="Times New Roman"/>
          <w:sz w:val="24"/>
          <w:szCs w:val="24"/>
          <w:lang w:val="bg-BG"/>
        </w:rPr>
        <w:t xml:space="preserve">писването на която стриктно се </w:t>
      </w:r>
      <w:r w:rsidRPr="00DF7B3E">
        <w:rPr>
          <w:rFonts w:ascii="Times New Roman" w:hAnsi="Times New Roman"/>
          <w:sz w:val="24"/>
          <w:szCs w:val="24"/>
          <w:lang w:val="bg-BG"/>
        </w:rPr>
        <w:t>следват указанията на Европейската комисия. По всички екологични включително и площни мерки задължително има системи, които трябва да се въведат. Успоредно с това ДФ „Земеделие“ и Министерството на земеделието работят по системите, които ще трябва</w:t>
      </w:r>
      <w:r w:rsidR="00B85FEA">
        <w:rPr>
          <w:rFonts w:ascii="Times New Roman" w:hAnsi="Times New Roman"/>
          <w:sz w:val="24"/>
          <w:szCs w:val="24"/>
          <w:lang w:val="bg-BG"/>
        </w:rPr>
        <w:t xml:space="preserve"> да контролират и да помагат </w:t>
      </w:r>
      <w:r w:rsidRPr="00DF7B3E">
        <w:rPr>
          <w:rFonts w:ascii="Times New Roman" w:hAnsi="Times New Roman"/>
          <w:sz w:val="24"/>
          <w:szCs w:val="24"/>
          <w:lang w:val="bg-BG"/>
        </w:rPr>
        <w:t xml:space="preserve">земеделските производители. Те се съчетават включително с Плана за възстановяване и устойчивост, където има предвидени средства за информационна система за услуги към земеделските производители.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По отношение на предложението за фокус групи, които в детайли да разглеждат нещата, няма време за такава организация.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След предстоящото заседанието на ТРГ е възможно да се организират различни Тематични работни групи, подгрупи</w:t>
      </w:r>
      <w:r w:rsidRPr="00DF7B3E">
        <w:rPr>
          <w:lang w:val="ru-RU"/>
        </w:rPr>
        <w:t xml:space="preserve"> </w:t>
      </w:r>
      <w:r w:rsidRPr="00DF7B3E">
        <w:rPr>
          <w:rFonts w:ascii="Times New Roman" w:hAnsi="Times New Roman"/>
          <w:sz w:val="24"/>
          <w:szCs w:val="24"/>
          <w:lang w:val="bg-BG"/>
        </w:rPr>
        <w:t xml:space="preserve">или редица информационни срещи, но първо </w:t>
      </w:r>
      <w:r w:rsidR="00540C8D">
        <w:rPr>
          <w:rFonts w:ascii="Times New Roman" w:hAnsi="Times New Roman"/>
          <w:sz w:val="24"/>
          <w:szCs w:val="24"/>
          <w:lang w:val="bg-BG"/>
        </w:rPr>
        <w:t>т</w:t>
      </w:r>
      <w:r w:rsidRPr="00DF7B3E">
        <w:rPr>
          <w:rFonts w:ascii="Times New Roman" w:hAnsi="Times New Roman"/>
          <w:sz w:val="24"/>
          <w:szCs w:val="24"/>
          <w:lang w:val="bg-BG"/>
        </w:rPr>
        <w:t xml:space="preserve">рябва да се види какво е направено в Стратегическия план към настоящия момент.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ЕЛЕНА ИВАНОВА</w:t>
      </w:r>
      <w:r w:rsidR="00B85FEA">
        <w:rPr>
          <w:rFonts w:ascii="Times New Roman" w:hAnsi="Times New Roman"/>
          <w:sz w:val="24"/>
          <w:szCs w:val="24"/>
          <w:lang w:val="bg-BG"/>
        </w:rPr>
        <w:t xml:space="preserve"> допълни, че </w:t>
      </w:r>
      <w:r w:rsidRPr="00DF7B3E">
        <w:rPr>
          <w:rFonts w:ascii="Times New Roman" w:hAnsi="Times New Roman"/>
          <w:sz w:val="24"/>
          <w:szCs w:val="24"/>
          <w:lang w:val="bg-BG"/>
        </w:rPr>
        <w:t xml:space="preserve">оценката на финансовите инструменти трябва да бъде завършена в срок от избрания изпълнител до началото на следващата седмица. Бе предаден първи вариант на оценката, който бе върнат с бележки, корекции и коментари. Проведени са две работни срещи за обсъждане на  коментарите. Оценката ще бъде изпратена както на членовете на Комитета по наблюдение, така и на Тематична работна група.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КРИСТИНА ЦВЕТАНСКА </w:t>
      </w:r>
      <w:r w:rsidRPr="00DF7B3E">
        <w:rPr>
          <w:rFonts w:ascii="Times New Roman" w:hAnsi="Times New Roman"/>
          <w:sz w:val="24"/>
          <w:szCs w:val="24"/>
          <w:lang w:val="bg-BG"/>
        </w:rPr>
        <w:t>поиска повече време за анализ и обработване на материалите  за следващото заседание на ТРГ, като попита дали ще има финансов план, финансово разпределение между интервенции и подмерки на предстоящото ТРГ и  защо срокът е 31 декември и кога Стратегическият план трябва да бъде подаден като първи драфт към Европейската комисия, както и докъде е подготовката на  националното законодателство, а именно всички ПМС-та за  Комитети по наблюдение, за начини, по който ще се правят приемите, ЗУСЕСИФ в тази част, която ще засяга следващия програмен период</w:t>
      </w:r>
      <w:r w:rsidR="00B85FEA">
        <w:rPr>
          <w:rFonts w:ascii="Times New Roman" w:hAnsi="Times New Roman"/>
          <w:sz w:val="24"/>
          <w:szCs w:val="24"/>
          <w:lang w:val="bg-BG"/>
        </w:rPr>
        <w:t>,</w:t>
      </w:r>
      <w:r w:rsidRPr="00DF7B3E">
        <w:rPr>
          <w:rFonts w:ascii="Times New Roman" w:hAnsi="Times New Roman"/>
          <w:sz w:val="24"/>
          <w:szCs w:val="24"/>
          <w:lang w:val="bg-BG"/>
        </w:rPr>
        <w:t xml:space="preserve"> работи ли се и може ли някой да даде информация?</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ЯВОР ГЕЧЕВ</w:t>
      </w:r>
      <w:r w:rsidRPr="00DF7B3E">
        <w:rPr>
          <w:rFonts w:ascii="Times New Roman" w:hAnsi="Times New Roman"/>
          <w:sz w:val="24"/>
          <w:szCs w:val="24"/>
          <w:lang w:val="bg-BG"/>
        </w:rPr>
        <w:t xml:space="preserve"> уточни, че не е недопустимо Стратегическият план да се внесе по-късно. Преди да се внесе обаче има още няколко неща, които трябва да се свършат, например Екологичната оценка. Преди два дни Комисията информира, че може да се направи предварителна екологична оценка за да може да се  предаде драфта. Също така трябва да има национално съгласуване, тоест Министерският съвет ще трябва да вземе решение след едномесечно обсъждане. Амбицията на МЗХГ е да са готови интервенциите, да минат обсъжданията в по-голямата си част и съответно да има готов Стратегически план. След Нова година ще останат чисто процедурните въпроси. Има пълна готовност от страна на Министерството на земеделието до Нова година да са готови фишовете, интервенциите, включително и финансовото им изражение.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lastRenderedPageBreak/>
        <w:t>Г-н Гечев отговори още, че Финансовият план няма да се разглежда на следващото заседание на ТРГ. След като се приключи с интервенциите, ще се гледа целият финансов план на отделно самостоятелно заседание на ТРГ.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Има готовност да се предаде цялостен драфт на Стратегическия план. Промени са възможни в следващите шест месеца. Комисията по земеделие и следващото упр</w:t>
      </w:r>
      <w:r w:rsidR="009E1E07">
        <w:rPr>
          <w:rFonts w:ascii="Times New Roman" w:hAnsi="Times New Roman"/>
          <w:sz w:val="24"/>
          <w:szCs w:val="24"/>
          <w:lang w:val="bg-BG"/>
        </w:rPr>
        <w:t>авление може да направи промени</w:t>
      </w:r>
      <w:r w:rsidRPr="00DF7B3E">
        <w:rPr>
          <w:rFonts w:ascii="Times New Roman" w:hAnsi="Times New Roman"/>
          <w:sz w:val="24"/>
          <w:szCs w:val="24"/>
          <w:lang w:val="bg-BG"/>
        </w:rPr>
        <w:t xml:space="preserve"> в съответствие със Стратегията за управление на държавата.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Що се отнася до националното законодателство, работи се по промените. Има разработени драфтове, свързани с въвеждането на националното законодателство.</w:t>
      </w:r>
    </w:p>
    <w:p w:rsidR="00DF7B3E" w:rsidRPr="00DF7B3E" w:rsidRDefault="00DF7B3E" w:rsidP="00DF7B3E">
      <w:pPr>
        <w:tabs>
          <w:tab w:val="left" w:pos="2127"/>
        </w:tabs>
        <w:overflowPunct/>
        <w:autoSpaceDE/>
        <w:autoSpaceDN/>
        <w:adjustRightInd/>
        <w:spacing w:before="120" w:after="120"/>
        <w:jc w:val="both"/>
        <w:textAlignment w:val="auto"/>
        <w:rPr>
          <w:lang w:val="ru-RU"/>
        </w:rPr>
      </w:pPr>
      <w:r w:rsidRPr="00DF7B3E">
        <w:rPr>
          <w:rFonts w:ascii="Times New Roman" w:hAnsi="Times New Roman"/>
          <w:b/>
          <w:sz w:val="24"/>
          <w:szCs w:val="24"/>
          <w:lang w:val="bg-BG"/>
        </w:rPr>
        <w:t>Г-жа СВЕТЛА ВАСИЛЕВА</w:t>
      </w:r>
      <w:r w:rsidRPr="00DF7B3E">
        <w:rPr>
          <w:rFonts w:ascii="Times New Roman" w:hAnsi="Times New Roman"/>
          <w:sz w:val="24"/>
          <w:szCs w:val="24"/>
          <w:lang w:val="bg-BG"/>
        </w:rPr>
        <w:t xml:space="preserve"> благодари на екипа за свършената огромна работа и на г-н Гечев, че подкрепи направеното предложение за следващия програмен период едни от първите интервенции да бъдат за трансфер на знания.</w:t>
      </w:r>
      <w:r w:rsidRPr="00DF7B3E">
        <w:rPr>
          <w:lang w:val="ru-RU"/>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Г-жа Василева повдигна въпроса и за това, какво място ще заеме социалната условност в Стратегическия план, независимо че ще влезе в сила през 2025 година.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уточни, че се очаква да се проведе среща с колегите от Министерството на труда и социалната политика през следващата седми</w:t>
      </w:r>
      <w:r w:rsidR="00B85FEA">
        <w:rPr>
          <w:rFonts w:ascii="Times New Roman" w:hAnsi="Times New Roman"/>
          <w:sz w:val="24"/>
          <w:szCs w:val="24"/>
          <w:lang w:val="bg-BG"/>
        </w:rPr>
        <w:t xml:space="preserve">ца, на която ще бъдат поканени </w:t>
      </w:r>
      <w:r w:rsidRPr="00DF7B3E">
        <w:rPr>
          <w:rFonts w:ascii="Times New Roman" w:hAnsi="Times New Roman"/>
          <w:sz w:val="24"/>
          <w:szCs w:val="24"/>
          <w:lang w:val="bg-BG"/>
        </w:rPr>
        <w:t>социалните партньори за първа дискусия, защото социалната условност наистина е много важна. Така че тя ще заеме задължително място в Стратегическия план. Резултатите от междуинституционалната дискусия ще бъдат споделени с ТРГ.</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Г-жа КРИСТИНА ЦВЕТАНСКА</w:t>
      </w:r>
      <w:r w:rsidRPr="00DF7B3E">
        <w:rPr>
          <w:rFonts w:ascii="Times New Roman" w:hAnsi="Times New Roman"/>
          <w:sz w:val="24"/>
          <w:szCs w:val="24"/>
          <w:lang w:val="bg-BG"/>
        </w:rPr>
        <w:t xml:space="preserve"> повдигна въпроса за Плана за възстановяване и устойчивост и предвидените инвестиции в областта на селското стопанство. През 2022 година трябва да започне тяхното прилагане, каква е визията, кой ще прилага инвестициите, Фонд „Земеделие“, Управляващ орган или някаква друга структура.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посочи, че Планът за възстановяване и устойчивост попада извън обхвата на настоящия Комитет по наблюдение. Българският план за възстановяване и устойчивост бе изпратен официално на 15 октомври. Има и предварителна оценка, нагласите към Фонда за насърчаване на технологичния екологичен преход са положителни от страна на партньорите. Предложенията, които покриват секторите „Селско и горско стопанство“ се ползват с доверието на ЕК</w:t>
      </w:r>
      <w:r w:rsidR="00B85FEA">
        <w:rPr>
          <w:rFonts w:ascii="Times New Roman" w:hAnsi="Times New Roman"/>
          <w:sz w:val="24"/>
          <w:szCs w:val="24"/>
          <w:lang w:val="bg-BG"/>
        </w:rPr>
        <w:t>.</w:t>
      </w:r>
      <w:r w:rsidRPr="00DF7B3E">
        <w:rPr>
          <w:rFonts w:ascii="Times New Roman" w:hAnsi="Times New Roman"/>
          <w:sz w:val="24"/>
          <w:szCs w:val="24"/>
          <w:lang w:val="bg-BG"/>
        </w:rPr>
        <w:t xml:space="preserve">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Заложено е  ДФ „Земеделие“ да прилага инвестициите по Фонда за насърчаване на екологичния и технологичен преход, като са проведени  разговори с колегите от Фонда за обезпечаване на достатъчен ресурс, който да помогне за това.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Необходимо е да се получи окончателна зелена светлина за целия план. Има готовност в началото на годината да стартират дискусии и с бранша и с колегите за оформянето на интервенциите, тоест за детайлизиране и прецизиране на интервенциите. Приемът по Фонда за насърчаване на екологичния и технологичен преход ще бъде</w:t>
      </w:r>
      <w:r w:rsidR="00B85FEA">
        <w:rPr>
          <w:rFonts w:ascii="Times New Roman" w:hAnsi="Times New Roman"/>
          <w:sz w:val="24"/>
          <w:szCs w:val="24"/>
          <w:lang w:val="bg-BG"/>
        </w:rPr>
        <w:t xml:space="preserve"> през</w:t>
      </w:r>
      <w:r w:rsidRPr="00DF7B3E">
        <w:rPr>
          <w:rFonts w:ascii="Times New Roman" w:hAnsi="Times New Roman"/>
          <w:sz w:val="24"/>
          <w:szCs w:val="24"/>
          <w:lang w:val="bg-BG"/>
        </w:rPr>
        <w:t xml:space="preserve"> четвъртото тримесечие на 2022 година. </w:t>
      </w:r>
    </w:p>
    <w:p w:rsidR="00DF7B3E" w:rsidRPr="00DF7B3E" w:rsidRDefault="00D15F54"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Pr>
          <w:rFonts w:ascii="Times New Roman" w:hAnsi="Times New Roman"/>
          <w:sz w:val="24"/>
          <w:szCs w:val="24"/>
          <w:lang w:val="bg-BG"/>
        </w:rPr>
        <w:t>Продълже</w:t>
      </w:r>
      <w:r w:rsidR="00DF7B3E" w:rsidRPr="00DF7B3E">
        <w:rPr>
          <w:rFonts w:ascii="Times New Roman" w:hAnsi="Times New Roman"/>
          <w:sz w:val="24"/>
          <w:szCs w:val="24"/>
          <w:lang w:val="bg-BG"/>
        </w:rPr>
        <w:t>ние на дискусията по точка 5 от дневния ред.</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Предложение на УО на ПРСР за критерии за подбор на проектни предложения за процедури по подмярка 2.1.1 „Консултантски услуги за земеделски и горски стопани“ от мярка 2 „Консултантски услуги, услуги по управление на стопанство и услуги по заместване в стопанство“ по ПРСР 2014-2020 г., за предоставяне на консултантски пакет А2Б</w:t>
      </w:r>
      <w:r w:rsidRPr="00DF7B3E">
        <w:rPr>
          <w:rFonts w:ascii="Times New Roman" w:hAnsi="Times New Roman"/>
          <w:sz w:val="24"/>
          <w:szCs w:val="24"/>
          <w:lang w:val="bg-BG"/>
        </w:rPr>
        <w:t>.</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предостави думата на представителите от  ДФ „Земеделие“ за конкретни предложения по повдигнатите от тях коментари.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 xml:space="preserve">Г-жа </w:t>
      </w:r>
      <w:r w:rsidR="00C46FA3">
        <w:rPr>
          <w:rFonts w:ascii="Times New Roman" w:hAnsi="Times New Roman"/>
          <w:b/>
          <w:sz w:val="24"/>
          <w:szCs w:val="24"/>
          <w:lang w:val="bg-BG"/>
        </w:rPr>
        <w:t>ВАНЯ СЛАВЯНОВА</w:t>
      </w:r>
      <w:r w:rsidRPr="00DF7B3E">
        <w:rPr>
          <w:rFonts w:ascii="Times New Roman" w:hAnsi="Times New Roman"/>
          <w:sz w:val="24"/>
          <w:szCs w:val="24"/>
          <w:lang w:val="bg-BG"/>
        </w:rPr>
        <w:t xml:space="preserve"> предложи точка 2.2 да отпадне, а точка 2.4 да се прецизира в Условията за кандидатстване, към датата на изпълнение да бъдат прецизирани начините на доказване на тези критерии.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lastRenderedPageBreak/>
        <w:t>Г-н ГЕОРГИ СЪБЕВ</w:t>
      </w:r>
      <w:r w:rsidRPr="00DF7B3E">
        <w:rPr>
          <w:rFonts w:ascii="Times New Roman" w:hAnsi="Times New Roman"/>
          <w:sz w:val="24"/>
          <w:szCs w:val="24"/>
          <w:lang w:val="bg-BG"/>
        </w:rPr>
        <w:t xml:space="preserve"> посочи, че Управляващият орган приема отпадането на т. 2.2 и респективно максималният брой точки в приоритет 2 следва да бъде редуциран от 28 на 23.</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Събев предложи  малка редакция  на  т. 2.4: „Проектното предложение предвижда различни начини и подходи за набиране или осигуряване на желаещи да получават съветнически услуги чрез консултантския пакет А2Б“.</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Колегите от ДФ „Земеделие“ написаха в чата, че са съгласни.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985C64">
        <w:rPr>
          <w:rFonts w:ascii="Times New Roman" w:hAnsi="Times New Roman"/>
          <w:b/>
          <w:sz w:val="24"/>
          <w:szCs w:val="24"/>
          <w:lang w:val="bg-BG"/>
        </w:rPr>
        <w:t>Г-жа</w:t>
      </w:r>
      <w:r w:rsidRPr="00DF7B3E">
        <w:rPr>
          <w:rFonts w:ascii="Times New Roman" w:hAnsi="Times New Roman"/>
          <w:sz w:val="24"/>
          <w:szCs w:val="24"/>
          <w:lang w:val="bg-BG"/>
        </w:rPr>
        <w:t xml:space="preserve"> </w:t>
      </w:r>
      <w:r w:rsidRPr="00DF7B3E">
        <w:rPr>
          <w:rFonts w:ascii="Times New Roman" w:hAnsi="Times New Roman"/>
          <w:b/>
          <w:sz w:val="24"/>
          <w:szCs w:val="24"/>
          <w:lang w:val="bg-BG"/>
        </w:rPr>
        <w:t>ТАНЯ ГЕОРГИЕВА</w:t>
      </w:r>
      <w:r w:rsidRPr="00DF7B3E">
        <w:rPr>
          <w:rFonts w:ascii="Times New Roman" w:hAnsi="Times New Roman"/>
          <w:sz w:val="24"/>
          <w:szCs w:val="24"/>
          <w:lang w:val="bg-BG"/>
        </w:rPr>
        <w:t xml:space="preserve"> предложи формулировката да се напиш</w:t>
      </w:r>
      <w:r w:rsidR="00CF6709">
        <w:rPr>
          <w:rFonts w:ascii="Times New Roman" w:hAnsi="Times New Roman"/>
          <w:sz w:val="24"/>
          <w:szCs w:val="24"/>
          <w:lang w:val="bg-BG"/>
        </w:rPr>
        <w:t>е в чата, тъй като</w:t>
      </w:r>
      <w:r w:rsidRPr="00DF7B3E">
        <w:rPr>
          <w:rFonts w:ascii="Times New Roman" w:hAnsi="Times New Roman"/>
          <w:sz w:val="24"/>
          <w:szCs w:val="24"/>
          <w:lang w:val="bg-BG"/>
        </w:rPr>
        <w:t xml:space="preserve"> предстои гласуване.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уточни, че формулировката е в чата и колегите от ДФ „Земеделие“ са възприели формулировката.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Г-н Събев допълни, че след като се променя  максималният брой  точки по приоритет 2 от 28 на 23, респективно трябва да се намали и максималният брой точки на целия сбор от критерии, който трябва да стане 95.</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sz w:val="24"/>
          <w:szCs w:val="24"/>
          <w:lang w:val="bg-BG"/>
        </w:rPr>
        <w:t>Г-н Събев представи решението по т. 5.</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b/>
          <w:sz w:val="24"/>
          <w:szCs w:val="24"/>
          <w:u w:val="single"/>
          <w:lang w:val="bg-BG"/>
        </w:rPr>
      </w:pPr>
      <w:r w:rsidRPr="00DF7B3E">
        <w:rPr>
          <w:rFonts w:ascii="Times New Roman" w:hAnsi="Times New Roman"/>
          <w:b/>
          <w:sz w:val="24"/>
          <w:szCs w:val="24"/>
          <w:u w:val="single"/>
          <w:lang w:val="bg-BG"/>
        </w:rPr>
        <w:t>РЕШЕНИЕ по т. 5</w:t>
      </w:r>
    </w:p>
    <w:p w:rsidR="00DF7B3E" w:rsidRPr="00DF7B3E" w:rsidRDefault="00DF7B3E" w:rsidP="00DF7B3E">
      <w:pPr>
        <w:numPr>
          <w:ilvl w:val="0"/>
          <w:numId w:val="43"/>
        </w:numPr>
        <w:tabs>
          <w:tab w:val="left" w:pos="2127"/>
        </w:tabs>
        <w:overflowPunct/>
        <w:autoSpaceDE/>
        <w:autoSpaceDN/>
        <w:adjustRightInd/>
        <w:spacing w:before="120" w:after="120"/>
        <w:contextualSpacing/>
        <w:jc w:val="both"/>
        <w:textAlignment w:val="auto"/>
        <w:rPr>
          <w:rFonts w:ascii="Times New Roman" w:hAnsi="Times New Roman"/>
          <w:b/>
          <w:sz w:val="24"/>
          <w:szCs w:val="24"/>
          <w:lang w:val="bg-BG"/>
        </w:rPr>
      </w:pPr>
      <w:r w:rsidRPr="00DF7B3E">
        <w:rPr>
          <w:rFonts w:ascii="Times New Roman" w:hAnsi="Times New Roman"/>
          <w:b/>
          <w:sz w:val="24"/>
          <w:szCs w:val="24"/>
          <w:lang w:val="bg-BG"/>
        </w:rPr>
        <w:t>Комитетът по наблюдение на Програмата за развитие на селските райони 2014-2020 г. одобрява критериите за подбор на проектни предложния по процедура по подмярка 2.1.1 „Консултантски услуги за земеделски и горски стопани“ от мярка 2 „Консултантски услуги по управление на стопанства и услуги по заместване в стопанство“ от ПРСР 20214-2020 г., за предоставяне на консултантски пакет А2Б с направените корекции.</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Направените корекци</w:t>
      </w:r>
      <w:r w:rsidR="00D15F54">
        <w:rPr>
          <w:rFonts w:ascii="Times New Roman" w:hAnsi="Times New Roman"/>
          <w:sz w:val="24"/>
          <w:szCs w:val="24"/>
          <w:lang w:val="bg-BG"/>
        </w:rPr>
        <w:t>и</w:t>
      </w:r>
      <w:r w:rsidRPr="00DF7B3E">
        <w:rPr>
          <w:rFonts w:ascii="Times New Roman" w:hAnsi="Times New Roman"/>
          <w:sz w:val="24"/>
          <w:szCs w:val="24"/>
          <w:lang w:val="bg-BG"/>
        </w:rPr>
        <w:t xml:space="preserve"> ще  бъдат отразени в протокола.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Г-н Събев предложи да се премине към гласуване. Който е „против“ да гласува, като индикира това в чата или чрез вдигане на ръка?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Гласуване: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  „против“- няма, </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„въздържали се“- няма.</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Решението по т. 5 се прие с  единодушие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b/>
          <w:sz w:val="24"/>
          <w:szCs w:val="24"/>
          <w:lang w:val="bg-BG"/>
        </w:rPr>
        <w:t>Г-н ГЕОРГИ СЪБЕВ</w:t>
      </w:r>
      <w:r w:rsidRPr="00DF7B3E">
        <w:rPr>
          <w:rFonts w:ascii="Times New Roman" w:hAnsi="Times New Roman"/>
          <w:sz w:val="24"/>
          <w:szCs w:val="24"/>
          <w:lang w:val="bg-BG"/>
        </w:rPr>
        <w:t xml:space="preserve"> закри заседанието поради изчерпване на дневния ред, като благодари на присъстващите за ползотворната работа и пожела на всички здраве.</w:t>
      </w:r>
    </w:p>
    <w:p w:rsidR="00DF7B3E" w:rsidRPr="00DF7B3E" w:rsidRDefault="00DF7B3E" w:rsidP="00DF7B3E">
      <w:pPr>
        <w:tabs>
          <w:tab w:val="left" w:pos="2127"/>
        </w:tabs>
        <w:overflowPunct/>
        <w:autoSpaceDE/>
        <w:autoSpaceDN/>
        <w:adjustRightInd/>
        <w:spacing w:before="120" w:after="120"/>
        <w:jc w:val="both"/>
        <w:textAlignment w:val="auto"/>
        <w:rPr>
          <w:rFonts w:ascii="Times New Roman" w:hAnsi="Times New Roman"/>
          <w:sz w:val="24"/>
          <w:szCs w:val="24"/>
          <w:lang w:val="bg-BG"/>
        </w:rPr>
      </w:pPr>
      <w:r w:rsidRPr="00DF7B3E">
        <w:rPr>
          <w:rFonts w:ascii="Times New Roman" w:hAnsi="Times New Roman"/>
          <w:sz w:val="24"/>
          <w:szCs w:val="24"/>
          <w:lang w:val="bg-BG"/>
        </w:rPr>
        <w:t xml:space="preserve"> </w:t>
      </w:r>
    </w:p>
    <w:p w:rsidR="00DF7B3E" w:rsidRPr="00DF7B3E" w:rsidRDefault="00DF7B3E" w:rsidP="00DF7B3E">
      <w:pPr>
        <w:overflowPunct/>
        <w:autoSpaceDE/>
        <w:autoSpaceDN/>
        <w:adjustRightInd/>
        <w:spacing w:line="360" w:lineRule="auto"/>
        <w:ind w:left="1134"/>
        <w:jc w:val="both"/>
        <w:textAlignment w:val="auto"/>
        <w:rPr>
          <w:rFonts w:ascii="Times New Roman" w:hAnsi="Times New Roman"/>
          <w:sz w:val="28"/>
          <w:szCs w:val="28"/>
          <w:lang w:val="bg-BG"/>
        </w:rPr>
      </w:pPr>
    </w:p>
    <w:p w:rsidR="00DF7B3E" w:rsidRPr="00DF7B3E" w:rsidRDefault="00DF7B3E" w:rsidP="00DF7B3E">
      <w:pPr>
        <w:overflowPunct/>
        <w:autoSpaceDE/>
        <w:autoSpaceDN/>
        <w:adjustRightInd/>
        <w:spacing w:line="276" w:lineRule="auto"/>
        <w:ind w:left="1134"/>
        <w:jc w:val="right"/>
        <w:textAlignment w:val="auto"/>
        <w:rPr>
          <w:rFonts w:ascii="Times New Roman" w:hAnsi="Times New Roman"/>
          <w:b/>
          <w:sz w:val="24"/>
          <w:szCs w:val="24"/>
          <w:lang w:val="bg-BG"/>
        </w:rPr>
      </w:pPr>
      <w:r w:rsidRPr="00DF7B3E">
        <w:rPr>
          <w:rFonts w:ascii="Times New Roman" w:hAnsi="Times New Roman"/>
          <w:b/>
          <w:sz w:val="24"/>
          <w:szCs w:val="24"/>
          <w:lang w:val="bg-BG"/>
        </w:rPr>
        <w:t>Приложение 1.</w:t>
      </w:r>
    </w:p>
    <w:p w:rsidR="00DF7B3E" w:rsidRPr="00DF7B3E" w:rsidRDefault="00DF7B3E" w:rsidP="00DF7B3E">
      <w:pPr>
        <w:overflowPunct/>
        <w:autoSpaceDE/>
        <w:autoSpaceDN/>
        <w:adjustRightInd/>
        <w:jc w:val="center"/>
        <w:textAlignment w:val="auto"/>
        <w:rPr>
          <w:rFonts w:ascii="Times New Roman" w:eastAsia="Calibri" w:hAnsi="Times New Roman"/>
          <w:b/>
          <w:sz w:val="28"/>
          <w:szCs w:val="28"/>
          <w:lang w:val="bg-BG"/>
        </w:rPr>
      </w:pPr>
      <w:r w:rsidRPr="00DF7B3E">
        <w:rPr>
          <w:rFonts w:ascii="Times New Roman" w:eastAsia="Calibri" w:hAnsi="Times New Roman"/>
          <w:b/>
          <w:sz w:val="28"/>
          <w:szCs w:val="28"/>
          <w:lang w:val="bg-BG"/>
        </w:rPr>
        <w:t>СПИСЪК</w:t>
      </w:r>
    </w:p>
    <w:p w:rsidR="00DF7B3E" w:rsidRPr="00DF7B3E" w:rsidRDefault="00DF7B3E" w:rsidP="00DF7B3E">
      <w:pPr>
        <w:overflowPunct/>
        <w:autoSpaceDE/>
        <w:autoSpaceDN/>
        <w:adjustRightInd/>
        <w:jc w:val="center"/>
        <w:textAlignment w:val="auto"/>
        <w:rPr>
          <w:rFonts w:ascii="Times New Roman" w:eastAsia="Calibri" w:hAnsi="Times New Roman"/>
          <w:b/>
          <w:sz w:val="28"/>
          <w:szCs w:val="28"/>
          <w:lang w:val="bg-BG"/>
        </w:rPr>
      </w:pPr>
      <w:r w:rsidRPr="00DF7B3E">
        <w:rPr>
          <w:rFonts w:ascii="Times New Roman" w:eastAsia="Calibri" w:hAnsi="Times New Roman"/>
          <w:b/>
          <w:sz w:val="24"/>
          <w:szCs w:val="24"/>
          <w:lang w:val="bg-BG"/>
        </w:rPr>
        <w:t xml:space="preserve">НА УЧАСТНИЦИТЕ В 17-то ЗАСЕДАНИЕ </w:t>
      </w:r>
    </w:p>
    <w:p w:rsidR="00DF7B3E" w:rsidRPr="00DF7B3E" w:rsidRDefault="00DF7B3E" w:rsidP="00DF7B3E">
      <w:pPr>
        <w:overflowPunct/>
        <w:autoSpaceDE/>
        <w:autoSpaceDN/>
        <w:adjustRightInd/>
        <w:jc w:val="center"/>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НА КОМИТЕТА ЗА НАБЛЮДЕНИЕ НА</w:t>
      </w:r>
    </w:p>
    <w:p w:rsidR="00DF7B3E" w:rsidRPr="00DF7B3E" w:rsidRDefault="00DF7B3E" w:rsidP="00DF7B3E">
      <w:pPr>
        <w:overflowPunct/>
        <w:autoSpaceDE/>
        <w:autoSpaceDN/>
        <w:adjustRightInd/>
        <w:jc w:val="center"/>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ПРОГРАМАТА ЗА РАЗВИТИЕ НА СЕЛСКИТЕ РАЙОНИ 2014-2020 г. </w:t>
      </w:r>
    </w:p>
    <w:p w:rsidR="00DF7B3E" w:rsidRPr="00DF7B3E" w:rsidRDefault="00DF7B3E" w:rsidP="00DF7B3E">
      <w:pPr>
        <w:overflowPunct/>
        <w:autoSpaceDE/>
        <w:autoSpaceDN/>
        <w:adjustRightInd/>
        <w:jc w:val="center"/>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( 19 НОЕМВРИ 2021 г.)</w:t>
      </w:r>
    </w:p>
    <w:p w:rsidR="00DF7B3E" w:rsidRPr="00DF7B3E" w:rsidRDefault="00DF7B3E" w:rsidP="00DF7B3E">
      <w:pPr>
        <w:overflowPunct/>
        <w:autoSpaceDE/>
        <w:autoSpaceDN/>
        <w:adjustRightInd/>
        <w:jc w:val="center"/>
        <w:textAlignment w:val="auto"/>
        <w:rPr>
          <w:rFonts w:ascii="Times New Roman" w:eastAsia="Calibri" w:hAnsi="Times New Roman"/>
          <w:b/>
          <w:sz w:val="24"/>
          <w:szCs w:val="24"/>
          <w:lang w:val="bg-BG"/>
        </w:rPr>
      </w:pPr>
    </w:p>
    <w:p w:rsidR="00DF7B3E" w:rsidRPr="00DF7B3E" w:rsidRDefault="00DF7B3E" w:rsidP="00DF7B3E">
      <w:pPr>
        <w:overflowPunct/>
        <w:autoSpaceDE/>
        <w:autoSpaceDN/>
        <w:adjustRightInd/>
        <w:jc w:val="center"/>
        <w:textAlignment w:val="auto"/>
        <w:rPr>
          <w:rFonts w:ascii="Times New Roman" w:eastAsia="Calibri" w:hAnsi="Times New Roman"/>
          <w:b/>
          <w:sz w:val="24"/>
          <w:szCs w:val="24"/>
          <w:lang w:val="bg-BG"/>
        </w:rPr>
      </w:pPr>
    </w:p>
    <w:p w:rsidR="00DF7B3E" w:rsidRPr="00DF7B3E" w:rsidRDefault="00DF7B3E" w:rsidP="00DF7B3E">
      <w:pPr>
        <w:overflowPunct/>
        <w:autoSpaceDE/>
        <w:autoSpaceDN/>
        <w:adjustRightInd/>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ЧЛЕНОВЕ НА КОМИТЕТА ПО НАБЛЮДЕНИЕ НА ПРСР 2014-2020 Г.</w:t>
      </w:r>
    </w:p>
    <w:p w:rsidR="00DF7B3E" w:rsidRPr="00DF7B3E" w:rsidRDefault="00DF7B3E" w:rsidP="00DF7B3E">
      <w:pPr>
        <w:overflowPunct/>
        <w:autoSpaceDE/>
        <w:autoSpaceDN/>
        <w:adjustRightInd/>
        <w:jc w:val="both"/>
        <w:textAlignment w:val="auto"/>
        <w:rPr>
          <w:rFonts w:ascii="Times New Roman" w:eastAsia="Calibri" w:hAnsi="Times New Roman"/>
          <w:b/>
          <w:sz w:val="28"/>
          <w:szCs w:val="28"/>
          <w:lang w:val="bg-BG"/>
        </w:rPr>
      </w:pPr>
    </w:p>
    <w:p w:rsidR="00DF7B3E" w:rsidRPr="00DF7B3E" w:rsidRDefault="00DF7B3E" w:rsidP="00DF7B3E">
      <w:pPr>
        <w:overflowPunct/>
        <w:autoSpaceDE/>
        <w:autoSpaceDN/>
        <w:adjustRightInd/>
        <w:jc w:val="both"/>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ПРЕДСЕДАТЕЛ: Георги Събев – заместник-министър на земеделието храните и</w:t>
      </w:r>
      <w:r w:rsidR="004B7AAE" w:rsidRPr="004B7AAE">
        <w:rPr>
          <w:rFonts w:ascii="Times New Roman" w:eastAsia="Calibri" w:hAnsi="Times New Roman"/>
          <w:b/>
          <w:sz w:val="24"/>
          <w:szCs w:val="24"/>
          <w:lang w:val="ru-RU"/>
        </w:rPr>
        <w:t xml:space="preserve"> </w:t>
      </w:r>
      <w:r w:rsidR="004B7AAE">
        <w:rPr>
          <w:rFonts w:ascii="Times New Roman" w:eastAsia="Calibri" w:hAnsi="Times New Roman"/>
          <w:b/>
          <w:sz w:val="24"/>
          <w:szCs w:val="24"/>
          <w:lang w:val="bg-BG"/>
        </w:rPr>
        <w:t xml:space="preserve">горите, </w:t>
      </w:r>
      <w:r w:rsidRPr="00DF7B3E">
        <w:rPr>
          <w:rFonts w:ascii="Times New Roman" w:eastAsia="Calibri" w:hAnsi="Times New Roman"/>
          <w:b/>
          <w:sz w:val="24"/>
          <w:szCs w:val="24"/>
          <w:lang w:val="bg-BG"/>
        </w:rPr>
        <w:t>ръководител на Управляващия орган на Програмата за развитие на селските райони (2014-2020)</w:t>
      </w:r>
      <w:r w:rsidR="004B7AAE">
        <w:rPr>
          <w:rFonts w:ascii="Times New Roman" w:eastAsia="Calibri" w:hAnsi="Times New Roman"/>
          <w:b/>
          <w:sz w:val="24"/>
          <w:szCs w:val="24"/>
          <w:lang w:val="bg-BG"/>
        </w:rPr>
        <w:t xml:space="preserve"> и председател на КН на ПРСР</w:t>
      </w:r>
      <w:r w:rsidRPr="00DF7B3E">
        <w:rPr>
          <w:rFonts w:ascii="Times New Roman" w:eastAsia="Calibri" w:hAnsi="Times New Roman"/>
          <w:b/>
          <w:sz w:val="24"/>
          <w:szCs w:val="24"/>
          <w:lang w:val="bg-BG"/>
        </w:rPr>
        <w:t>.</w:t>
      </w:r>
    </w:p>
    <w:p w:rsidR="00DF7B3E" w:rsidRPr="00DF7B3E" w:rsidRDefault="00DF7B3E" w:rsidP="00DF7B3E">
      <w:pPr>
        <w:overflowPunct/>
        <w:autoSpaceDE/>
        <w:autoSpaceDN/>
        <w:adjustRightInd/>
        <w:jc w:val="both"/>
        <w:textAlignment w:val="auto"/>
        <w:rPr>
          <w:rFonts w:ascii="Times New Roman" w:eastAsia="Calibri" w:hAnsi="Times New Roman"/>
          <w:b/>
          <w:sz w:val="24"/>
          <w:szCs w:val="24"/>
          <w:lang w:val="bg-BG"/>
        </w:rPr>
      </w:pPr>
    </w:p>
    <w:p w:rsidR="00DF7B3E" w:rsidRPr="00DF7B3E" w:rsidRDefault="00DF7B3E" w:rsidP="00B33A27">
      <w:pPr>
        <w:numPr>
          <w:ilvl w:val="0"/>
          <w:numId w:val="42"/>
        </w:numPr>
        <w:overflowPunct/>
        <w:autoSpaceDE/>
        <w:autoSpaceDN/>
        <w:adjustRightInd/>
        <w:spacing w:after="120" w:line="276" w:lineRule="auto"/>
        <w:ind w:left="357" w:hanging="357"/>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Елена Иванова – директор на дирекция „Разв</w:t>
      </w:r>
      <w:r w:rsidR="004B7AAE">
        <w:rPr>
          <w:rFonts w:ascii="Times New Roman" w:eastAsia="Calibri" w:hAnsi="Times New Roman"/>
          <w:sz w:val="22"/>
          <w:szCs w:val="22"/>
          <w:lang w:val="bg-BG"/>
        </w:rPr>
        <w:t>итие на селските  райони“, МЗХГ;</w:t>
      </w:r>
    </w:p>
    <w:p w:rsidR="00DF7B3E" w:rsidRPr="00DF7B3E" w:rsidRDefault="00D15F54" w:rsidP="00B33A27">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Pr>
          <w:rFonts w:ascii="Times New Roman" w:eastAsia="Calibri" w:hAnsi="Times New Roman"/>
          <w:sz w:val="22"/>
          <w:szCs w:val="22"/>
          <w:lang w:val="bg-BG"/>
        </w:rPr>
        <w:t>Антон Аспарухов – нача</w:t>
      </w:r>
      <w:r w:rsidR="00DF7B3E" w:rsidRPr="00DF7B3E">
        <w:rPr>
          <w:rFonts w:ascii="Times New Roman" w:eastAsia="Calibri" w:hAnsi="Times New Roman"/>
          <w:sz w:val="22"/>
          <w:szCs w:val="22"/>
          <w:lang w:val="bg-BG"/>
        </w:rPr>
        <w:t>лник на отдел „Програмиране, планиране, наблюдение и техническа помощ“, МЗХГ;</w:t>
      </w:r>
    </w:p>
    <w:p w:rsidR="004B5303" w:rsidRPr="004B5303" w:rsidRDefault="00DF7B3E" w:rsidP="00B33A27">
      <w:pPr>
        <w:numPr>
          <w:ilvl w:val="0"/>
          <w:numId w:val="42"/>
        </w:numPr>
        <w:overflowPunct/>
        <w:autoSpaceDE/>
        <w:autoSpaceDN/>
        <w:adjustRightInd/>
        <w:spacing w:after="120" w:line="276" w:lineRule="auto"/>
        <w:ind w:left="357" w:hanging="357"/>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Владислав  Цветанов – началник на отдел „Инвестиции и стартова подкрепа за бизнеса“, МЗХГ;</w:t>
      </w:r>
    </w:p>
    <w:p w:rsidR="00DF7B3E" w:rsidRDefault="00DF7B3E" w:rsidP="00B33A27">
      <w:pPr>
        <w:numPr>
          <w:ilvl w:val="0"/>
          <w:numId w:val="42"/>
        </w:numPr>
        <w:overflowPunct/>
        <w:autoSpaceDE/>
        <w:autoSpaceDN/>
        <w:adjustRightInd/>
        <w:spacing w:line="276" w:lineRule="auto"/>
        <w:ind w:left="357" w:hanging="357"/>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Боряна Алексова – зам.-изпълнителен директор на  ДФЗ-РА;</w:t>
      </w:r>
    </w:p>
    <w:p w:rsidR="004B5303" w:rsidRPr="004B5303" w:rsidRDefault="004B5303" w:rsidP="004B7AAE">
      <w:pPr>
        <w:pStyle w:val="ListParagraph"/>
        <w:numPr>
          <w:ilvl w:val="0"/>
          <w:numId w:val="42"/>
        </w:numPr>
        <w:rPr>
          <w:rFonts w:ascii="Times New Roman" w:eastAsia="Calibri" w:hAnsi="Times New Roman"/>
          <w:sz w:val="22"/>
          <w:szCs w:val="22"/>
          <w:lang w:val="bg-BG"/>
        </w:rPr>
      </w:pPr>
      <w:r w:rsidRPr="004B5303">
        <w:rPr>
          <w:rFonts w:ascii="Times New Roman" w:eastAsia="Calibri" w:hAnsi="Times New Roman"/>
          <w:sz w:val="22"/>
          <w:szCs w:val="22"/>
          <w:lang w:val="bg-BG"/>
        </w:rPr>
        <w:t xml:space="preserve">Владимир Атанасов </w:t>
      </w:r>
      <w:r>
        <w:rPr>
          <w:rFonts w:ascii="Times New Roman" w:eastAsia="Calibri" w:hAnsi="Times New Roman"/>
          <w:sz w:val="22"/>
          <w:szCs w:val="22"/>
          <w:lang w:val="bg-BG"/>
        </w:rPr>
        <w:t xml:space="preserve"> Коста</w:t>
      </w:r>
      <w:r w:rsidR="00B85FEA">
        <w:rPr>
          <w:rFonts w:ascii="Times New Roman" w:eastAsia="Calibri" w:hAnsi="Times New Roman"/>
          <w:sz w:val="22"/>
          <w:szCs w:val="22"/>
          <w:lang w:val="bg-BG"/>
        </w:rPr>
        <w:t>д</w:t>
      </w:r>
      <w:r>
        <w:rPr>
          <w:rFonts w:ascii="Times New Roman" w:eastAsia="Calibri" w:hAnsi="Times New Roman"/>
          <w:sz w:val="22"/>
          <w:szCs w:val="22"/>
          <w:lang w:val="bg-BG"/>
        </w:rPr>
        <w:t>инов</w:t>
      </w:r>
      <w:r w:rsidR="004B7AAE">
        <w:rPr>
          <w:rFonts w:ascii="Times New Roman" w:eastAsia="Calibri" w:hAnsi="Times New Roman"/>
          <w:sz w:val="22"/>
          <w:szCs w:val="22"/>
          <w:lang w:val="bg-BG"/>
        </w:rPr>
        <w:t xml:space="preserve"> </w:t>
      </w:r>
      <w:r w:rsidR="004B7AAE" w:rsidRPr="004B7AAE">
        <w:rPr>
          <w:rFonts w:ascii="Times New Roman" w:eastAsia="Calibri" w:hAnsi="Times New Roman"/>
          <w:sz w:val="22"/>
          <w:szCs w:val="22"/>
          <w:lang w:val="bg-BG"/>
        </w:rPr>
        <w:t>– зам.-изпълнителен директор на  ДФЗ-РА;</w:t>
      </w:r>
    </w:p>
    <w:p w:rsidR="00DF7B3E" w:rsidRPr="00DF7B3E" w:rsidRDefault="00DF7B3E" w:rsidP="00B33A27">
      <w:pPr>
        <w:numPr>
          <w:ilvl w:val="0"/>
          <w:numId w:val="42"/>
        </w:numPr>
        <w:overflowPunct/>
        <w:autoSpaceDE/>
        <w:autoSpaceDN/>
        <w:adjustRightInd/>
        <w:spacing w:line="276" w:lineRule="auto"/>
        <w:ind w:left="357" w:hanging="357"/>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Стоян Котов– директор на дирекция „Морско дело и рибарство“, МЗХГ;</w:t>
      </w:r>
    </w:p>
    <w:p w:rsidR="00DF7B3E" w:rsidRPr="00DF7B3E" w:rsidRDefault="004B5303" w:rsidP="004B5303">
      <w:pPr>
        <w:numPr>
          <w:ilvl w:val="0"/>
          <w:numId w:val="42"/>
        </w:numPr>
        <w:overflowPunct/>
        <w:autoSpaceDE/>
        <w:autoSpaceDN/>
        <w:adjustRightInd/>
        <w:spacing w:after="120" w:line="276" w:lineRule="auto"/>
        <w:ind w:left="357" w:hanging="357"/>
        <w:contextualSpacing/>
        <w:jc w:val="both"/>
        <w:textAlignment w:val="auto"/>
        <w:rPr>
          <w:rFonts w:ascii="Times New Roman" w:eastAsia="Calibri" w:hAnsi="Times New Roman"/>
          <w:sz w:val="22"/>
          <w:szCs w:val="22"/>
          <w:lang w:val="bg-BG"/>
        </w:rPr>
      </w:pPr>
      <w:r>
        <w:rPr>
          <w:rFonts w:ascii="Times New Roman" w:eastAsia="Calibri" w:hAnsi="Times New Roman"/>
          <w:sz w:val="22"/>
          <w:szCs w:val="22"/>
          <w:lang w:val="bg-BG"/>
        </w:rPr>
        <w:t>Ташка Габровска –</w:t>
      </w:r>
      <w:r w:rsidR="004B7AAE">
        <w:rPr>
          <w:rFonts w:ascii="Times New Roman" w:eastAsia="Calibri" w:hAnsi="Times New Roman"/>
          <w:sz w:val="22"/>
          <w:szCs w:val="22"/>
          <w:lang w:val="bg-BG"/>
        </w:rPr>
        <w:t xml:space="preserve"> държавен експерт в</w:t>
      </w:r>
      <w:r w:rsidR="00DF7B3E" w:rsidRPr="00DF7B3E">
        <w:rPr>
          <w:rFonts w:ascii="Times New Roman" w:eastAsia="Calibri" w:hAnsi="Times New Roman"/>
          <w:sz w:val="22"/>
          <w:szCs w:val="22"/>
          <w:lang w:val="bg-BG"/>
        </w:rPr>
        <w:t xml:space="preserve"> главна дирекция „Европейски фондове, международни програми и проекти“ (ГД ЕФМПП),  МТСП;</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Евелина Стоянова-Тодорова –  държавен експерт в главна дирекция  „Стратегическо планиране и програми за регионално развитие“, МРРБ;</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Веселина Будинарска-Тюфекчиева – държавен експерт в дирекция „Програмиране, наблюдение и оценка“, ИА „Програма за образование“ ;</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 xml:space="preserve"> Диана Трифонова – главен експерт в отдел „Програмиране и договаряне“, Главна дирекция „Европейски фондове за конкурентоспособност“, МИ;</w:t>
      </w:r>
    </w:p>
    <w:p w:rsidR="00187BA8" w:rsidRPr="00DF7B3E" w:rsidRDefault="00187BA8" w:rsidP="004B5303">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Pr>
          <w:rFonts w:ascii="Times New Roman" w:eastAsia="Calibri" w:hAnsi="Times New Roman"/>
          <w:sz w:val="22"/>
          <w:szCs w:val="22"/>
          <w:lang w:val="bg-BG"/>
        </w:rPr>
        <w:t>Николай Дечев – началник на отдел „Мониторинг, информация и комуникация“, МТИТС</w:t>
      </w:r>
      <w:r w:rsidR="00CD76BC">
        <w:rPr>
          <w:rFonts w:ascii="Times New Roman" w:eastAsia="Calibri" w:hAnsi="Times New Roman"/>
          <w:sz w:val="22"/>
          <w:szCs w:val="22"/>
          <w:lang w:val="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eastAsia="Calibri" w:hAnsi="Times New Roman"/>
          <w:sz w:val="22"/>
          <w:szCs w:val="22"/>
          <w:lang w:val="bg-BG"/>
        </w:rPr>
      </w:pPr>
      <w:r w:rsidRPr="00DF7B3E">
        <w:rPr>
          <w:rFonts w:ascii="Times New Roman" w:eastAsia="Calibri" w:hAnsi="Times New Roman"/>
          <w:sz w:val="22"/>
          <w:szCs w:val="22"/>
          <w:lang w:val="bg-BG"/>
        </w:rPr>
        <w:t>Станислав Ефтимов – старши експерт в отде</w:t>
      </w:r>
      <w:r w:rsidR="00D15F54">
        <w:rPr>
          <w:rFonts w:ascii="Times New Roman" w:eastAsia="Calibri" w:hAnsi="Times New Roman"/>
          <w:sz w:val="22"/>
          <w:szCs w:val="22"/>
          <w:lang w:val="bg-BG"/>
        </w:rPr>
        <w:t>л „Мониторинг и верификация“ д</w:t>
      </w:r>
      <w:r w:rsidRPr="00DF7B3E">
        <w:rPr>
          <w:rFonts w:ascii="Times New Roman" w:eastAsia="Calibri" w:hAnsi="Times New Roman"/>
          <w:sz w:val="22"/>
          <w:szCs w:val="22"/>
          <w:lang w:val="bg-BG"/>
        </w:rPr>
        <w:t>ирекция „Добро управление“, МС;</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Далила Факирова – главен експерт в отдел „Програмиране и планиране“, ГД Оперативна програма „Околна среда“, МОСВ;</w:t>
      </w:r>
    </w:p>
    <w:p w:rsidR="008D21A9" w:rsidRPr="008D21A9"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Лора Каменова – държавен експерт в дирекция „Икономическа и социална политика”, МС;</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Богдана Стоянова – старши експерт в дирекция „Координация по въпросите на ЕС“, МС;</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Соня Микова – държавен експерт в отдел „Наблюдение и анализ” в дирекция „Централно координационно звено“, МС; </w:t>
      </w:r>
    </w:p>
    <w:p w:rsidR="00DF7B3E" w:rsidRDefault="00DF7B3E" w:rsidP="004B5303">
      <w:pPr>
        <w:numPr>
          <w:ilvl w:val="0"/>
          <w:numId w:val="42"/>
        </w:numPr>
        <w:overflowPunct/>
        <w:autoSpaceDE/>
        <w:autoSpaceDN/>
        <w:adjustRightInd/>
        <w:spacing w:after="120" w:line="276" w:lineRule="auto"/>
        <w:ind w:left="357" w:hanging="357"/>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Яна Маринова-Петрова – държавен експерт в отдел „Национални стратегии и програми за развитие“, МФ;</w:t>
      </w:r>
    </w:p>
    <w:p w:rsidR="008D21A9" w:rsidRPr="00DF7B3E" w:rsidRDefault="008D21A9"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 xml:space="preserve">Паолина Киркова </w:t>
      </w:r>
      <w:r w:rsidRPr="008D21A9">
        <w:rPr>
          <w:rFonts w:ascii="Times New Roman" w:hAnsi="Times New Roman"/>
          <w:sz w:val="22"/>
          <w:szCs w:val="22"/>
          <w:lang w:val="bg-BG" w:eastAsia="bg-BG"/>
        </w:rPr>
        <w:t>–</w:t>
      </w:r>
      <w:r>
        <w:rPr>
          <w:rFonts w:ascii="Times New Roman" w:hAnsi="Times New Roman"/>
          <w:sz w:val="22"/>
          <w:szCs w:val="22"/>
          <w:lang w:val="bg-BG" w:eastAsia="bg-BG"/>
        </w:rPr>
        <w:t xml:space="preserve"> главен експерт в д</w:t>
      </w:r>
      <w:r w:rsidR="00FD6196">
        <w:rPr>
          <w:rFonts w:ascii="Times New Roman" w:hAnsi="Times New Roman"/>
          <w:sz w:val="22"/>
          <w:szCs w:val="22"/>
          <w:lang w:val="bg-BG" w:eastAsia="bg-BG"/>
        </w:rPr>
        <w:t>ирекция „Държавни помощи и реале</w:t>
      </w:r>
      <w:r>
        <w:rPr>
          <w:rFonts w:ascii="Times New Roman" w:hAnsi="Times New Roman"/>
          <w:sz w:val="22"/>
          <w:szCs w:val="22"/>
          <w:lang w:val="bg-BG" w:eastAsia="bg-BG"/>
        </w:rPr>
        <w:t>н сектор“, МФ;</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Ангелина Маламова – старши експерт в отдел „Сметки и цени в селското и горското стопанство”</w:t>
      </w:r>
      <w:r w:rsidRPr="00DF7B3E">
        <w:rPr>
          <w:rFonts w:ascii="Times New Roman" w:hAnsi="Times New Roman"/>
          <w:sz w:val="22"/>
          <w:szCs w:val="22"/>
          <w:lang w:val="bg-BG"/>
        </w:rPr>
        <w:t xml:space="preserve"> </w:t>
      </w:r>
      <w:r w:rsidRPr="00DF7B3E">
        <w:rPr>
          <w:rFonts w:ascii="Times New Roman" w:hAnsi="Times New Roman"/>
          <w:sz w:val="22"/>
          <w:szCs w:val="22"/>
          <w:lang w:val="bg-BG" w:eastAsia="bg-BG"/>
        </w:rPr>
        <w:t>в дирекция  „Макроикономическа статистика“, НСИ;</w:t>
      </w:r>
      <w:r w:rsidRPr="00DF7B3E">
        <w:rPr>
          <w:rFonts w:ascii="Times New Roman" w:hAnsi="Times New Roman"/>
          <w:sz w:val="22"/>
          <w:szCs w:val="22"/>
          <w:lang w:val="bg-BG"/>
        </w:rPr>
        <w:t xml:space="preserve"> </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Инж. Николай Василев – главен експерт, дирекция „Наука и международна дейност“, ИАГ;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Д-р Виктория Тодорова –  младши експерт в отдел „Идентификация на животните и ветеринарномедицинските дейности“, дирекция ЗХОЖКФ, БАБХ;</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Николай Шушков – областен управител на област Благоевград, Регионален съвет за развитие на Югозападен район;</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Марио Тодоров  – областен управител на област Плевен, Регионален съвет за развитие на Северозападен район</w:t>
      </w:r>
      <w:r w:rsidR="00524A1B">
        <w:rPr>
          <w:rFonts w:ascii="Times New Roman" w:hAnsi="Times New Roman"/>
          <w:sz w:val="22"/>
          <w:szCs w:val="22"/>
          <w:lang w:val="bg-BG" w:eastAsia="bg-BG"/>
        </w:rPr>
        <w:t>;</w:t>
      </w:r>
      <w:r w:rsidRPr="00DF7B3E">
        <w:rPr>
          <w:rFonts w:ascii="Times New Roman" w:hAnsi="Times New Roman"/>
          <w:sz w:val="22"/>
          <w:szCs w:val="22"/>
          <w:lang w:val="bg-BG" w:eastAsia="bg-BG"/>
        </w:rPr>
        <w:t xml:space="preserve"> </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Красимир Джонев – кмет на община Летница, НСОРБ;</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Симеон Петков – експерт в НСОРБ;</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Светла Василева – председател на Федерация  на независимите синдикати, КНСБ;</w:t>
      </w:r>
    </w:p>
    <w:p w:rsidR="00B304D9" w:rsidRDefault="00DF7B3E" w:rsidP="00B304D9">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Силвия Тодорова – директор „Индустриално развитие“, Българска стопанска камара (БСК);</w:t>
      </w:r>
    </w:p>
    <w:p w:rsidR="00B304D9" w:rsidRDefault="00B304D9" w:rsidP="00B304D9">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B304D9">
        <w:rPr>
          <w:rFonts w:ascii="Times New Roman" w:hAnsi="Times New Roman"/>
          <w:sz w:val="22"/>
          <w:szCs w:val="22"/>
          <w:lang w:val="bg-BG" w:eastAsia="bg-BG"/>
        </w:rPr>
        <w:t>Венцислав Върбанов – КРИБ;</w:t>
      </w:r>
    </w:p>
    <w:p w:rsidR="00B304D9" w:rsidRPr="00B304D9" w:rsidRDefault="00B304D9" w:rsidP="00B304D9">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Анелия Гълъбова – КТ „Подкрепа“;</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Проф. д-р инж. Мартин Банов –  Председател на Селскостопанска академия; </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Лора Жебрил – Сдружение </w:t>
      </w:r>
      <w:r w:rsidRPr="00DF7B3E">
        <w:rPr>
          <w:rFonts w:ascii="Times New Roman" w:hAnsi="Times New Roman"/>
          <w:sz w:val="22"/>
          <w:szCs w:val="22"/>
          <w:lang w:eastAsia="bg-BG"/>
        </w:rPr>
        <w:t>WWF</w:t>
      </w:r>
      <w:r w:rsidRPr="00DF7B3E">
        <w:rPr>
          <w:rFonts w:ascii="Times New Roman" w:hAnsi="Times New Roman"/>
          <w:sz w:val="22"/>
          <w:szCs w:val="22"/>
          <w:lang w:val="bg-BG" w:eastAsia="bg-BG"/>
        </w:rPr>
        <w:t xml:space="preserve"> България;</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Иван Главчовски – Сдружение „Коалиция за устойчиво развитие“; </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Ирина Матеева -  Български дружество за защита на птиците;</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Илиас Сарнук – Национална асоциация на младите фермери в България;</w:t>
      </w:r>
    </w:p>
    <w:p w:rsidR="00DF7B3E" w:rsidRPr="00DF7B3E" w:rsidRDefault="00DF7B3E" w:rsidP="004B5303">
      <w:pPr>
        <w:numPr>
          <w:ilvl w:val="0"/>
          <w:numId w:val="42"/>
        </w:numPr>
        <w:spacing w:after="120"/>
        <w:contextualSpacing/>
        <w:rPr>
          <w:rFonts w:ascii="Times New Roman" w:hAnsi="Times New Roman"/>
          <w:sz w:val="22"/>
          <w:szCs w:val="22"/>
          <w:lang w:val="bg-BG" w:eastAsia="bg-BG"/>
        </w:rPr>
      </w:pPr>
      <w:r w:rsidRPr="00DF7B3E">
        <w:rPr>
          <w:rFonts w:ascii="Times New Roman" w:hAnsi="Times New Roman"/>
          <w:sz w:val="22"/>
          <w:szCs w:val="22"/>
          <w:lang w:val="bg-BG" w:eastAsia="bg-BG"/>
        </w:rPr>
        <w:t>Рангел Матански - Национална асоциация на младите фермери в България;</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Евгения Ачкаканова-Димитрова – Асоциация за развъждане на породата Ил Дьо Франс;</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Петко Симеонов – Национална браншова организация „ Български пчеларски съюз“;</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lastRenderedPageBreak/>
        <w:t xml:space="preserve">Румен Андреев – Асоциация на индустриалното свиневъдство в България; </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Диана Атанасова – началник на отдел „Агростатистика” в </w:t>
      </w:r>
      <w:hyperlink r:id="rId11" w:history="1">
        <w:r w:rsidRPr="00DF7B3E">
          <w:rPr>
            <w:rFonts w:ascii="Times New Roman" w:hAnsi="Times New Roman"/>
            <w:bCs/>
            <w:sz w:val="22"/>
            <w:szCs w:val="22"/>
            <w:lang w:val="bg-BG" w:eastAsia="bg-BG"/>
          </w:rPr>
          <w:t>Главна дирекция „Земеделие и регионална политика”</w:t>
        </w:r>
      </w:hyperlink>
      <w:r w:rsidRPr="00DF7B3E">
        <w:rPr>
          <w:rFonts w:ascii="Times New Roman" w:hAnsi="Times New Roman"/>
          <w:sz w:val="22"/>
          <w:szCs w:val="22"/>
          <w:lang w:val="bg-BG" w:eastAsia="bg-BG"/>
        </w:rPr>
        <w:t xml:space="preserve"> (ГДЗРП),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Силвия Василева – директор на дирекция „Животновъдство“,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Антоан Чаракчиев – директор на дирекция „Биологично производство“,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Надежда Богданова – главен експерт в дирекция „Стопански дейности, инвестиции и хидромелиорации“,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Дора Ненова – директор на дирекция „Държавни помощи и регулации”,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Мариана Маринова – началник на отдел в дирекция „Анализ и стратегическо планиране”,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Аделина Стоянова – директор на дирекция „Директни плащания“, МЗХГ;</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Мария Стефанова – държавен експерт в дирек</w:t>
      </w:r>
      <w:r w:rsidR="00524A1B">
        <w:rPr>
          <w:rFonts w:ascii="Times New Roman" w:hAnsi="Times New Roman"/>
          <w:sz w:val="22"/>
          <w:szCs w:val="22"/>
          <w:lang w:val="bg-BG" w:eastAsia="bg-BG"/>
        </w:rPr>
        <w:t>ция „Директни плащания“, МЗХГ;</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Ирина Лазарова  – директор на дирекция  „Пазарни мерки и организации на производители“, МЗХГ.</w:t>
      </w:r>
    </w:p>
    <w:p w:rsidR="00B33A27" w:rsidRPr="00DF7B3E" w:rsidRDefault="00B33A27"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 xml:space="preserve">Любомир Маринов – изп. директор на Национална служба за съвети в земеделието </w:t>
      </w:r>
      <w:r w:rsidRPr="00B33A27">
        <w:rPr>
          <w:rFonts w:ascii="Times New Roman" w:hAnsi="Times New Roman"/>
          <w:sz w:val="22"/>
          <w:szCs w:val="22"/>
          <w:lang w:val="ru-RU" w:eastAsia="bg-BG"/>
        </w:rPr>
        <w:t>(</w:t>
      </w:r>
      <w:r>
        <w:rPr>
          <w:rFonts w:ascii="Times New Roman" w:hAnsi="Times New Roman"/>
          <w:sz w:val="22"/>
          <w:szCs w:val="22"/>
          <w:lang w:val="ru-RU" w:eastAsia="bg-BG"/>
        </w:rPr>
        <w:t>НССЗ</w:t>
      </w:r>
      <w:r w:rsidR="004B7AAE">
        <w:rPr>
          <w:rFonts w:ascii="Times New Roman" w:hAnsi="Times New Roman"/>
          <w:sz w:val="22"/>
          <w:szCs w:val="22"/>
          <w:lang w:val="ru-RU" w:eastAsia="bg-BG"/>
        </w:rPr>
        <w:t>);</w:t>
      </w:r>
    </w:p>
    <w:p w:rsidR="00151AD7"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Димитър Ванев – главен директор на Главна дирекция „Съвети в земеделието и аналитична лаборатория”, НССЗ;</w:t>
      </w:r>
    </w:p>
    <w:p w:rsidR="00DF7B3E" w:rsidRPr="00DF7B3E" w:rsidRDefault="00151AD7" w:rsidP="00151AD7">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151AD7">
        <w:rPr>
          <w:rFonts w:ascii="Times New Roman" w:hAnsi="Times New Roman"/>
          <w:sz w:val="22"/>
          <w:szCs w:val="22"/>
          <w:lang w:val="bg-BG" w:eastAsia="bg-BG"/>
        </w:rPr>
        <w:t>Петя Куманова</w:t>
      </w:r>
      <w:r>
        <w:rPr>
          <w:rFonts w:ascii="Times New Roman" w:hAnsi="Times New Roman"/>
          <w:sz w:val="22"/>
          <w:szCs w:val="22"/>
          <w:lang w:val="bg-BG" w:eastAsia="bg-BG"/>
        </w:rPr>
        <w:t xml:space="preserve"> – НССЗ;</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Катя Първанова – гл. експерт в дирекция „Пр</w:t>
      </w:r>
      <w:r w:rsidR="004B7AAE">
        <w:rPr>
          <w:rFonts w:ascii="Times New Roman" w:hAnsi="Times New Roman"/>
          <w:sz w:val="22"/>
          <w:szCs w:val="22"/>
          <w:lang w:val="bg-BG" w:eastAsia="bg-BG"/>
        </w:rPr>
        <w:t>ограми и проекти в туризма“, Министерство на туризма</w:t>
      </w:r>
      <w:r w:rsidR="00690422">
        <w:rPr>
          <w:rFonts w:ascii="Times New Roman" w:hAnsi="Times New Roman"/>
          <w:sz w:val="22"/>
          <w:szCs w:val="22"/>
          <w:lang w:val="bg-BG" w:eastAsia="bg-BG"/>
        </w:rPr>
        <w:t>;</w:t>
      </w:r>
    </w:p>
    <w:p w:rsidR="00690422" w:rsidRPr="00DF7B3E" w:rsidRDefault="00690422"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Юлия Григорова – Иванова, държавен експерт в дирекция „Национална</w:t>
      </w:r>
      <w:r w:rsidR="004B7AAE">
        <w:rPr>
          <w:rFonts w:ascii="Times New Roman" w:hAnsi="Times New Roman"/>
          <w:sz w:val="22"/>
          <w:szCs w:val="22"/>
          <w:lang w:val="bg-BG" w:eastAsia="bg-BG"/>
        </w:rPr>
        <w:t xml:space="preserve"> служба за защита на природата“, </w:t>
      </w:r>
      <w:r>
        <w:rPr>
          <w:rFonts w:ascii="Times New Roman" w:hAnsi="Times New Roman"/>
          <w:sz w:val="22"/>
          <w:szCs w:val="22"/>
          <w:lang w:val="bg-BG" w:eastAsia="bg-BG"/>
        </w:rPr>
        <w:t>МОСВ;</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Данаил Андреев –</w:t>
      </w:r>
      <w:r w:rsidRPr="00DF7B3E">
        <w:rPr>
          <w:rFonts w:ascii="Times New Roman" w:hAnsi="Times New Roman"/>
          <w:bCs/>
          <w:sz w:val="22"/>
          <w:szCs w:val="22"/>
          <w:lang w:val="bg-BG" w:eastAsia="bg-BG"/>
        </w:rPr>
        <w:t xml:space="preserve"> старши експерт в дирекция НСЗП, МОСВ;</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bCs/>
          <w:sz w:val="22"/>
          <w:szCs w:val="22"/>
          <w:lang w:val="bg-BG" w:eastAsia="bg-BG"/>
        </w:rPr>
        <w:t>Тоско Керанов- началник на отдел в ДАЕУ;</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Кристина Цветанска – председател на УС на Българска асоциация на консултантите по европейски програми (БАКЕП).</w:t>
      </w:r>
      <w:r w:rsidRPr="00DF7B3E">
        <w:rPr>
          <w:lang w:val="ru-RU"/>
        </w:rPr>
        <w:t xml:space="preserve"> </w:t>
      </w:r>
    </w:p>
    <w:p w:rsidR="00DF7B3E" w:rsidRPr="00DF7B3E" w:rsidRDefault="00DF7B3E" w:rsidP="004B5303">
      <w:pPr>
        <w:overflowPunct/>
        <w:autoSpaceDE/>
        <w:autoSpaceDN/>
        <w:adjustRightInd/>
        <w:spacing w:after="120" w:line="276" w:lineRule="auto"/>
        <w:ind w:left="360"/>
        <w:contextualSpacing/>
        <w:jc w:val="both"/>
        <w:textAlignment w:val="auto"/>
        <w:rPr>
          <w:lang w:val="ru-RU"/>
        </w:rPr>
      </w:pPr>
    </w:p>
    <w:p w:rsidR="00DF7B3E" w:rsidRPr="00DF7B3E" w:rsidRDefault="00DF7B3E" w:rsidP="004B5303">
      <w:pPr>
        <w:overflowPunct/>
        <w:autoSpaceDE/>
        <w:autoSpaceDN/>
        <w:adjustRightInd/>
        <w:spacing w:after="120" w:line="276" w:lineRule="auto"/>
        <w:ind w:left="360"/>
        <w:contextualSpacing/>
        <w:jc w:val="both"/>
        <w:textAlignment w:val="auto"/>
        <w:rPr>
          <w:rFonts w:ascii="Times New Roman" w:hAnsi="Times New Roman"/>
          <w:b/>
          <w:sz w:val="22"/>
          <w:szCs w:val="22"/>
          <w:lang w:val="bg-BG" w:eastAsia="bg-BG"/>
        </w:rPr>
      </w:pPr>
      <w:r w:rsidRPr="00DF7B3E">
        <w:rPr>
          <w:rFonts w:ascii="Times New Roman" w:hAnsi="Times New Roman"/>
          <w:b/>
          <w:sz w:val="22"/>
          <w:szCs w:val="22"/>
          <w:lang w:val="bg-BG" w:eastAsia="bg-BG"/>
        </w:rPr>
        <w:t>ПРЕДСТАВИТЕЛИ НА ЕК:</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Майкъл Пилке  – ЕК, Главна дирекция „Земеделие и развитие на селските райони“</w:t>
      </w:r>
      <w:r w:rsidR="00524A1B">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Елица Живкова – ЕК, Главна дирекция „Земеделие и развитие на селските райони“</w:t>
      </w:r>
      <w:r w:rsidR="00524A1B">
        <w:rPr>
          <w:rFonts w:ascii="Times New Roman" w:hAnsi="Times New Roman"/>
          <w:sz w:val="22"/>
          <w:szCs w:val="22"/>
          <w:lang w:val="bg-BG" w:eastAsia="bg-BG"/>
        </w:rPr>
        <w:t>;</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Бенжамин Фейрбрадър – ЕК, Главна дирекция „Земеделие и развитие на селските райони“</w:t>
      </w:r>
    </w:p>
    <w:p w:rsidR="008D21A9" w:rsidRDefault="008D21A9" w:rsidP="004B5303">
      <w:pPr>
        <w:overflowPunct/>
        <w:autoSpaceDE/>
        <w:autoSpaceDN/>
        <w:adjustRightInd/>
        <w:spacing w:after="120" w:line="276" w:lineRule="auto"/>
        <w:ind w:left="360"/>
        <w:contextualSpacing/>
        <w:jc w:val="both"/>
        <w:textAlignment w:val="auto"/>
        <w:rPr>
          <w:rFonts w:ascii="Times New Roman" w:hAnsi="Times New Roman"/>
          <w:b/>
          <w:sz w:val="22"/>
          <w:szCs w:val="22"/>
          <w:lang w:val="bg-BG" w:eastAsia="bg-BG"/>
        </w:rPr>
      </w:pPr>
    </w:p>
    <w:p w:rsidR="008D21A9" w:rsidRDefault="008D21A9" w:rsidP="004B5303">
      <w:pPr>
        <w:overflowPunct/>
        <w:autoSpaceDE/>
        <w:autoSpaceDN/>
        <w:adjustRightInd/>
        <w:spacing w:after="120" w:line="276" w:lineRule="auto"/>
        <w:ind w:left="360"/>
        <w:contextualSpacing/>
        <w:jc w:val="both"/>
        <w:textAlignment w:val="auto"/>
        <w:rPr>
          <w:rFonts w:ascii="Times New Roman" w:hAnsi="Times New Roman"/>
          <w:sz w:val="22"/>
          <w:szCs w:val="22"/>
          <w:lang w:val="bg-BG" w:eastAsia="bg-BG"/>
        </w:rPr>
      </w:pPr>
      <w:r w:rsidRPr="00DF7B3E">
        <w:rPr>
          <w:rFonts w:ascii="Times New Roman" w:hAnsi="Times New Roman"/>
          <w:b/>
          <w:sz w:val="22"/>
          <w:szCs w:val="22"/>
          <w:lang w:val="bg-BG" w:eastAsia="bg-BG"/>
        </w:rPr>
        <w:t>НАБЛЮДАТЕЛИ С ПРАВО НА СЪВЕЩАТЕЛЕН ГЛАС:</w:t>
      </w:r>
    </w:p>
    <w:p w:rsidR="008D21A9" w:rsidRDefault="008D21A9"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8D21A9">
        <w:rPr>
          <w:rFonts w:ascii="Times New Roman" w:hAnsi="Times New Roman"/>
          <w:sz w:val="22"/>
          <w:szCs w:val="22"/>
          <w:lang w:val="bg-BG" w:eastAsia="bg-BG"/>
        </w:rPr>
        <w:t>Марияна Маньовска</w:t>
      </w:r>
      <w:r>
        <w:rPr>
          <w:rFonts w:ascii="Times New Roman" w:hAnsi="Times New Roman"/>
          <w:sz w:val="22"/>
          <w:szCs w:val="22"/>
          <w:lang w:val="bg-BG" w:eastAsia="bg-BG"/>
        </w:rPr>
        <w:t xml:space="preserve"> </w:t>
      </w:r>
      <w:r w:rsidR="00CD76BC">
        <w:rPr>
          <w:rFonts w:ascii="Times New Roman" w:hAnsi="Times New Roman"/>
          <w:sz w:val="22"/>
          <w:szCs w:val="22"/>
          <w:lang w:val="bg-BG" w:eastAsia="bg-BG"/>
        </w:rPr>
        <w:t>–</w:t>
      </w:r>
      <w:r>
        <w:rPr>
          <w:rFonts w:ascii="Times New Roman" w:hAnsi="Times New Roman"/>
          <w:sz w:val="22"/>
          <w:szCs w:val="22"/>
          <w:lang w:val="bg-BG" w:eastAsia="bg-BG"/>
        </w:rPr>
        <w:t xml:space="preserve"> АОП</w:t>
      </w:r>
      <w:r w:rsidR="00CD76BC">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ind w:left="357"/>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Ната</w:t>
      </w:r>
      <w:r w:rsidR="00D15F54">
        <w:rPr>
          <w:rFonts w:ascii="Times New Roman" w:hAnsi="Times New Roman"/>
          <w:sz w:val="22"/>
          <w:szCs w:val="22"/>
          <w:lang w:val="bg-BG" w:eastAsia="bg-BG"/>
        </w:rPr>
        <w:t>лия Шукадарова – Национална асоц</w:t>
      </w:r>
      <w:r w:rsidRPr="00DF7B3E">
        <w:rPr>
          <w:rFonts w:ascii="Times New Roman" w:hAnsi="Times New Roman"/>
          <w:sz w:val="22"/>
          <w:szCs w:val="22"/>
          <w:lang w:val="bg-BG" w:eastAsia="bg-BG"/>
        </w:rPr>
        <w:t>иация на зърнопроизводителите</w:t>
      </w:r>
      <w:r w:rsidR="00CD76BC">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ind w:left="357"/>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Владислав Михайлов – сдружение „Национална асоц</w:t>
      </w:r>
      <w:r w:rsidR="00CD76BC">
        <w:rPr>
          <w:rFonts w:ascii="Times New Roman" w:hAnsi="Times New Roman"/>
          <w:sz w:val="22"/>
          <w:szCs w:val="22"/>
          <w:lang w:val="bg-BG" w:eastAsia="bg-BG"/>
        </w:rPr>
        <w:t>иация на млекопреработвателите”;</w:t>
      </w:r>
    </w:p>
    <w:p w:rsidR="00421F0E" w:rsidRPr="00421F0E" w:rsidRDefault="00DF7B3E" w:rsidP="00421F0E">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Силвия Георгиева  – директор на дирекция  „Наблюдение, координация и контрол на дейността на Разплащателната агенция”, МЗХГ</w:t>
      </w:r>
      <w:r w:rsidR="00CD76BC">
        <w:rPr>
          <w:rFonts w:ascii="Times New Roman" w:hAnsi="Times New Roman"/>
          <w:sz w:val="22"/>
          <w:szCs w:val="22"/>
          <w:lang w:val="bg-BG" w:eastAsia="bg-BG"/>
        </w:rPr>
        <w:t>;</w:t>
      </w:r>
    </w:p>
    <w:p w:rsidR="00DF7B3E" w:rsidRPr="00DF7B3E" w:rsidRDefault="00CD76BC"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 xml:space="preserve">Диляна Попова </w:t>
      </w:r>
      <w:r w:rsidR="00DF7B3E" w:rsidRPr="00DF7B3E">
        <w:rPr>
          <w:rFonts w:ascii="Times New Roman" w:hAnsi="Times New Roman"/>
          <w:sz w:val="22"/>
          <w:szCs w:val="22"/>
          <w:lang w:val="bg-BG" w:eastAsia="bg-BG"/>
        </w:rPr>
        <w:t xml:space="preserve"> </w:t>
      </w:r>
      <w:r w:rsidRPr="00DF7B3E">
        <w:rPr>
          <w:rFonts w:ascii="Times New Roman" w:hAnsi="Times New Roman"/>
          <w:sz w:val="22"/>
          <w:szCs w:val="22"/>
          <w:lang w:val="bg-BG" w:eastAsia="bg-BG"/>
        </w:rPr>
        <w:t>–</w:t>
      </w:r>
      <w:r>
        <w:rPr>
          <w:rFonts w:ascii="Times New Roman" w:hAnsi="Times New Roman"/>
          <w:sz w:val="22"/>
          <w:szCs w:val="22"/>
          <w:lang w:val="bg-BG" w:eastAsia="bg-BG"/>
        </w:rPr>
        <w:t xml:space="preserve"> </w:t>
      </w:r>
      <w:r w:rsidRPr="00CD76BC">
        <w:rPr>
          <w:rFonts w:ascii="Times New Roman" w:hAnsi="Times New Roman"/>
          <w:sz w:val="22"/>
          <w:szCs w:val="22"/>
          <w:lang w:val="bg-BG" w:eastAsia="bg-BG"/>
        </w:rPr>
        <w:t>Асоциация на месопреработвателите в България</w:t>
      </w:r>
      <w:r>
        <w:rPr>
          <w:rFonts w:ascii="Times New Roman" w:hAnsi="Times New Roman"/>
          <w:sz w:val="22"/>
          <w:szCs w:val="22"/>
          <w:lang w:val="bg-BG" w:eastAsia="bg-BG"/>
        </w:rPr>
        <w:t>;</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Веселина Ралчева – член на Управителния съвет на „Българската </w:t>
      </w:r>
      <w:r w:rsidR="00CD76BC">
        <w:rPr>
          <w:rFonts w:ascii="Times New Roman" w:hAnsi="Times New Roman"/>
          <w:sz w:val="22"/>
          <w:szCs w:val="22"/>
          <w:lang w:val="bg-BG" w:eastAsia="bg-BG"/>
        </w:rPr>
        <w:t>асоциация за биопродукти“ (БАБ);</w:t>
      </w:r>
    </w:p>
    <w:p w:rsidR="00D56A0B" w:rsidRPr="00DF7B3E" w:rsidRDefault="00D56A0B"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Благовеста Василева – БАБ;</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Теодора Кръстева – Българска асоциация на производителите на оранжерийна продукция (БАПОП</w:t>
      </w:r>
      <w:r w:rsidR="00CD76BC" w:rsidRPr="00CD76BC">
        <w:rPr>
          <w:rFonts w:ascii="Times New Roman" w:hAnsi="Times New Roman"/>
          <w:sz w:val="22"/>
          <w:szCs w:val="22"/>
          <w:lang w:val="ru-RU" w:eastAsia="bg-BG"/>
        </w:rPr>
        <w:t>)</w:t>
      </w:r>
      <w:r w:rsidR="00CD76BC">
        <w:rPr>
          <w:rFonts w:ascii="Times New Roman" w:hAnsi="Times New Roman"/>
          <w:sz w:val="22"/>
          <w:szCs w:val="22"/>
          <w:lang w:val="bg-BG" w:eastAsia="bg-BG"/>
        </w:rPr>
        <w:t>;</w:t>
      </w:r>
    </w:p>
    <w:p w:rsidR="008D21A9" w:rsidRDefault="00C0156A"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Веселина Ралчева –</w:t>
      </w:r>
      <w:r w:rsidR="008D21A9">
        <w:rPr>
          <w:rFonts w:ascii="Times New Roman" w:hAnsi="Times New Roman"/>
          <w:sz w:val="22"/>
          <w:szCs w:val="22"/>
          <w:lang w:val="bg-BG" w:eastAsia="bg-BG"/>
        </w:rPr>
        <w:t xml:space="preserve"> Бълг</w:t>
      </w:r>
      <w:r>
        <w:rPr>
          <w:rFonts w:ascii="Times New Roman" w:hAnsi="Times New Roman"/>
          <w:sz w:val="22"/>
          <w:szCs w:val="22"/>
          <w:lang w:val="bg-BG" w:eastAsia="bg-BG"/>
        </w:rPr>
        <w:t>а</w:t>
      </w:r>
      <w:r w:rsidR="008D21A9">
        <w:rPr>
          <w:rFonts w:ascii="Times New Roman" w:hAnsi="Times New Roman"/>
          <w:sz w:val="22"/>
          <w:szCs w:val="22"/>
          <w:lang w:val="bg-BG" w:eastAsia="bg-BG"/>
        </w:rPr>
        <w:t>р</w:t>
      </w:r>
      <w:r>
        <w:rPr>
          <w:rFonts w:ascii="Times New Roman" w:hAnsi="Times New Roman"/>
          <w:sz w:val="22"/>
          <w:szCs w:val="22"/>
          <w:lang w:val="bg-BG" w:eastAsia="bg-BG"/>
        </w:rPr>
        <w:t>ска асоциация „Биопродукти“</w:t>
      </w:r>
      <w:r w:rsidR="008D21A9">
        <w:rPr>
          <w:rFonts w:ascii="Times New Roman" w:hAnsi="Times New Roman"/>
          <w:sz w:val="22"/>
          <w:szCs w:val="22"/>
          <w:lang w:val="bg-BG" w:eastAsia="bg-BG"/>
        </w:rPr>
        <w:t>;</w:t>
      </w:r>
    </w:p>
    <w:p w:rsidR="008D21A9" w:rsidRDefault="008D21A9"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 xml:space="preserve">Лъчезар Спасов – </w:t>
      </w:r>
      <w:r w:rsidRPr="008D21A9">
        <w:rPr>
          <w:rFonts w:ascii="Times New Roman" w:hAnsi="Times New Roman"/>
          <w:sz w:val="22"/>
          <w:szCs w:val="22"/>
          <w:lang w:val="bg-BG" w:eastAsia="bg-BG"/>
        </w:rPr>
        <w:t>И</w:t>
      </w:r>
      <w:r>
        <w:rPr>
          <w:rFonts w:ascii="Times New Roman" w:hAnsi="Times New Roman"/>
          <w:sz w:val="22"/>
          <w:szCs w:val="22"/>
          <w:lang w:val="bg-BG" w:eastAsia="bg-BG"/>
        </w:rPr>
        <w:t xml:space="preserve">зпълнителна агенция </w:t>
      </w:r>
      <w:r w:rsidR="007A33D5">
        <w:rPr>
          <w:rFonts w:ascii="Times New Roman" w:hAnsi="Times New Roman"/>
          <w:sz w:val="22"/>
          <w:szCs w:val="22"/>
          <w:lang w:val="bg-BG" w:eastAsia="bg-BG"/>
        </w:rPr>
        <w:t>„</w:t>
      </w:r>
      <w:r>
        <w:rPr>
          <w:rFonts w:ascii="Times New Roman" w:hAnsi="Times New Roman"/>
          <w:sz w:val="22"/>
          <w:szCs w:val="22"/>
          <w:lang w:val="bg-BG" w:eastAsia="bg-BG"/>
        </w:rPr>
        <w:t xml:space="preserve">Сертификационен одит на средствата от </w:t>
      </w:r>
      <w:r w:rsidR="00D56A0B">
        <w:rPr>
          <w:rFonts w:ascii="Times New Roman" w:hAnsi="Times New Roman"/>
          <w:sz w:val="22"/>
          <w:szCs w:val="22"/>
          <w:lang w:val="bg-BG" w:eastAsia="bg-BG"/>
        </w:rPr>
        <w:t>Европейските земеделски фондове</w:t>
      </w:r>
      <w:r w:rsidR="007A33D5">
        <w:rPr>
          <w:rFonts w:ascii="Times New Roman" w:hAnsi="Times New Roman"/>
          <w:sz w:val="22"/>
          <w:szCs w:val="22"/>
          <w:lang w:val="bg-BG" w:eastAsia="bg-BG"/>
        </w:rPr>
        <w:t>“</w:t>
      </w:r>
      <w:r w:rsidR="00D56A0B">
        <w:rPr>
          <w:rFonts w:ascii="Times New Roman" w:hAnsi="Times New Roman"/>
          <w:sz w:val="22"/>
          <w:szCs w:val="22"/>
          <w:lang w:val="bg-BG" w:eastAsia="bg-BG"/>
        </w:rPr>
        <w:t>;</w:t>
      </w:r>
    </w:p>
    <w:p w:rsidR="00D56A0B" w:rsidRPr="008D21A9" w:rsidRDefault="008B5BEA"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Радосвета Абаджиева</w:t>
      </w:r>
      <w:r w:rsidR="00D56A0B">
        <w:rPr>
          <w:rFonts w:ascii="Times New Roman" w:hAnsi="Times New Roman"/>
          <w:sz w:val="22"/>
          <w:szCs w:val="22"/>
          <w:lang w:val="bg-BG" w:eastAsia="bg-BG"/>
        </w:rPr>
        <w:t xml:space="preserve"> – ИА СОСЕЗФ.</w:t>
      </w:r>
    </w:p>
    <w:p w:rsidR="00DF7B3E" w:rsidRPr="00DF7B3E" w:rsidRDefault="00DF7B3E" w:rsidP="004B5303">
      <w:pPr>
        <w:overflowPunct/>
        <w:autoSpaceDE/>
        <w:autoSpaceDN/>
        <w:adjustRightInd/>
        <w:spacing w:after="120" w:line="276" w:lineRule="auto"/>
        <w:ind w:left="360"/>
        <w:contextualSpacing/>
        <w:jc w:val="both"/>
        <w:textAlignment w:val="auto"/>
        <w:rPr>
          <w:rFonts w:ascii="Times New Roman" w:hAnsi="Times New Roman"/>
          <w:sz w:val="22"/>
          <w:szCs w:val="22"/>
          <w:lang w:val="bg-BG" w:eastAsia="bg-BG"/>
        </w:rPr>
      </w:pPr>
    </w:p>
    <w:p w:rsidR="00DF7B3E" w:rsidRPr="00DF7B3E" w:rsidRDefault="00DF7B3E" w:rsidP="004B5303">
      <w:pPr>
        <w:overflowPunct/>
        <w:autoSpaceDE/>
        <w:autoSpaceDN/>
        <w:adjustRightInd/>
        <w:spacing w:after="120" w:line="276" w:lineRule="auto"/>
        <w:ind w:left="360"/>
        <w:contextualSpacing/>
        <w:jc w:val="both"/>
        <w:textAlignment w:val="auto"/>
        <w:rPr>
          <w:rFonts w:ascii="Times New Roman" w:hAnsi="Times New Roman"/>
          <w:b/>
          <w:sz w:val="22"/>
          <w:szCs w:val="22"/>
          <w:lang w:val="bg-BG" w:eastAsia="bg-BG"/>
        </w:rPr>
      </w:pPr>
      <w:r w:rsidRPr="00DF7B3E">
        <w:rPr>
          <w:rFonts w:ascii="Times New Roman" w:hAnsi="Times New Roman"/>
          <w:b/>
          <w:sz w:val="22"/>
          <w:szCs w:val="22"/>
          <w:lang w:val="bg-BG" w:eastAsia="bg-BG"/>
        </w:rPr>
        <w:t>ДРУГИ УЧАСТНИЦИ:</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Явор Гечев – зам.-министър на МЗХГ</w:t>
      </w:r>
      <w:r w:rsidR="00C64464">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Ваня Славянова – ДФЗ-РА;</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lastRenderedPageBreak/>
        <w:t>Цветомира Стайкова – ДФЗ-РА;</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Ангел Ревелетов – ДФЗ-РА;</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Калоян Костадинов  – ДФЗ-РА;</w:t>
      </w:r>
    </w:p>
    <w:p w:rsid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Георги Стратиев - началник на отдел „Информационни системи“ към дирекция Централно координационно звено в администрацията на Министерския съвет;</w:t>
      </w:r>
    </w:p>
    <w:p w:rsidR="00421F0E" w:rsidRDefault="00421F0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Весела Петрова –</w:t>
      </w:r>
      <w:r w:rsidR="004B7AAE">
        <w:rPr>
          <w:rFonts w:ascii="Times New Roman" w:hAnsi="Times New Roman"/>
          <w:sz w:val="22"/>
          <w:szCs w:val="22"/>
          <w:lang w:val="bg-BG" w:eastAsia="bg-BG"/>
        </w:rPr>
        <w:t xml:space="preserve"> М</w:t>
      </w:r>
      <w:r>
        <w:rPr>
          <w:rFonts w:ascii="Times New Roman" w:hAnsi="Times New Roman"/>
          <w:sz w:val="22"/>
          <w:szCs w:val="22"/>
          <w:lang w:val="bg-BG" w:eastAsia="bg-BG"/>
        </w:rPr>
        <w:t>инистерство на финансите;</w:t>
      </w:r>
    </w:p>
    <w:p w:rsidR="006C3A41" w:rsidRPr="00DF7B3E" w:rsidRDefault="006C3A41"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Костадин Костадинов – НАЗ;</w:t>
      </w:r>
    </w:p>
    <w:p w:rsidR="00DF7B3E" w:rsidRPr="00DF7B3E" w:rsidRDefault="00DF7B3E" w:rsidP="004B5303">
      <w:pPr>
        <w:numPr>
          <w:ilvl w:val="0"/>
          <w:numId w:val="42"/>
        </w:numPr>
        <w:overflowPunct/>
        <w:autoSpaceDE/>
        <w:autoSpaceDN/>
        <w:adjustRightInd/>
        <w:spacing w:after="120" w:line="276" w:lineRule="auto"/>
        <w:ind w:left="357" w:hanging="357"/>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Георги Грънчаров – Съюз на птицевъдите в България</w:t>
      </w:r>
      <w:r w:rsidR="00C64464">
        <w:rPr>
          <w:rFonts w:ascii="Times New Roman" w:hAnsi="Times New Roman"/>
          <w:sz w:val="22"/>
          <w:szCs w:val="22"/>
          <w:lang w:val="bg-BG" w:eastAsia="bg-BG"/>
        </w:rPr>
        <w:t>;</w:t>
      </w:r>
    </w:p>
    <w:p w:rsidR="00DF7B3E" w:rsidRDefault="00DF7B3E" w:rsidP="004B5303">
      <w:pPr>
        <w:numPr>
          <w:ilvl w:val="0"/>
          <w:numId w:val="42"/>
        </w:numPr>
        <w:overflowPunct/>
        <w:autoSpaceDE/>
        <w:autoSpaceDN/>
        <w:adjustRightInd/>
        <w:spacing w:after="120" w:line="276" w:lineRule="auto"/>
        <w:ind w:left="357" w:hanging="357"/>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Таня Георгиева - Представител на Национална селска мрежа</w:t>
      </w:r>
      <w:r w:rsidR="00C64464">
        <w:rPr>
          <w:rFonts w:ascii="Times New Roman" w:hAnsi="Times New Roman"/>
          <w:sz w:val="22"/>
          <w:szCs w:val="22"/>
          <w:lang w:val="bg-BG" w:eastAsia="bg-BG"/>
        </w:rPr>
        <w:t>;</w:t>
      </w:r>
    </w:p>
    <w:p w:rsidR="004B5303" w:rsidRPr="00DF7B3E" w:rsidRDefault="004B5303" w:rsidP="004B5303">
      <w:pPr>
        <w:numPr>
          <w:ilvl w:val="0"/>
          <w:numId w:val="42"/>
        </w:numPr>
        <w:overflowPunct/>
        <w:autoSpaceDE/>
        <w:autoSpaceDN/>
        <w:adjustRightInd/>
        <w:spacing w:after="120" w:line="276" w:lineRule="auto"/>
        <w:ind w:left="357" w:hanging="357"/>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 xml:space="preserve">Алексей Щефан </w:t>
      </w:r>
      <w:r w:rsidR="00524A1B">
        <w:rPr>
          <w:rFonts w:ascii="Times New Roman" w:hAnsi="Times New Roman"/>
          <w:sz w:val="22"/>
          <w:szCs w:val="22"/>
          <w:lang w:val="bg-BG" w:eastAsia="bg-BG"/>
        </w:rPr>
        <w:t>–</w:t>
      </w:r>
      <w:r>
        <w:rPr>
          <w:rFonts w:ascii="Times New Roman" w:hAnsi="Times New Roman"/>
          <w:sz w:val="22"/>
          <w:szCs w:val="22"/>
          <w:lang w:val="bg-BG" w:eastAsia="bg-BG"/>
        </w:rPr>
        <w:t xml:space="preserve"> НАМ</w:t>
      </w:r>
      <w:r w:rsidR="00524A1B">
        <w:rPr>
          <w:rFonts w:ascii="Times New Roman" w:hAnsi="Times New Roman"/>
          <w:sz w:val="22"/>
          <w:szCs w:val="22"/>
          <w:lang w:val="bg-BG" w:eastAsia="bg-BG"/>
        </w:rPr>
        <w:t>;</w:t>
      </w:r>
    </w:p>
    <w:p w:rsidR="00DF7B3E" w:rsidRDefault="00DF7B3E" w:rsidP="004B5303">
      <w:pPr>
        <w:numPr>
          <w:ilvl w:val="0"/>
          <w:numId w:val="42"/>
        </w:numPr>
        <w:overflowPunct/>
        <w:autoSpaceDE/>
        <w:autoSpaceDN/>
        <w:adjustRightInd/>
        <w:spacing w:after="120" w:line="276" w:lineRule="auto"/>
        <w:ind w:left="357" w:hanging="357"/>
        <w:contextualSpacing/>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Симеон Караколев - Национална овцевъдна и козевъдна асоциация</w:t>
      </w:r>
      <w:r w:rsidR="00C64464">
        <w:rPr>
          <w:rFonts w:ascii="Times New Roman" w:hAnsi="Times New Roman"/>
          <w:sz w:val="22"/>
          <w:szCs w:val="22"/>
          <w:lang w:val="bg-BG" w:eastAsia="bg-BG"/>
        </w:rPr>
        <w:t xml:space="preserve"> </w:t>
      </w:r>
      <w:r w:rsidRPr="00DF7B3E">
        <w:rPr>
          <w:rFonts w:ascii="Times New Roman" w:hAnsi="Times New Roman"/>
          <w:sz w:val="22"/>
          <w:szCs w:val="22"/>
          <w:lang w:val="bg-BG" w:eastAsia="bg-BG"/>
        </w:rPr>
        <w:t>(НОКА)</w:t>
      </w:r>
      <w:r w:rsidR="00C64464">
        <w:rPr>
          <w:rFonts w:ascii="Times New Roman" w:hAnsi="Times New Roman"/>
          <w:sz w:val="22"/>
          <w:szCs w:val="22"/>
          <w:lang w:val="bg-BG" w:eastAsia="bg-BG"/>
        </w:rPr>
        <w:t>;</w:t>
      </w:r>
    </w:p>
    <w:p w:rsidR="00C64464" w:rsidRPr="00421F0E" w:rsidRDefault="00C64464" w:rsidP="004B5303">
      <w:pPr>
        <w:numPr>
          <w:ilvl w:val="0"/>
          <w:numId w:val="42"/>
        </w:numPr>
        <w:overflowPunct/>
        <w:autoSpaceDE/>
        <w:autoSpaceDN/>
        <w:adjustRightInd/>
        <w:spacing w:after="120" w:line="276" w:lineRule="auto"/>
        <w:ind w:left="357" w:hanging="357"/>
        <w:contextualSpacing/>
        <w:textAlignment w:val="auto"/>
        <w:rPr>
          <w:rFonts w:ascii="Times New Roman" w:hAnsi="Times New Roman"/>
          <w:sz w:val="22"/>
          <w:szCs w:val="22"/>
          <w:lang w:val="bg-BG" w:eastAsia="bg-BG"/>
        </w:rPr>
      </w:pPr>
      <w:r>
        <w:rPr>
          <w:rFonts w:ascii="Times New Roman" w:hAnsi="Times New Roman"/>
          <w:sz w:val="22"/>
          <w:szCs w:val="22"/>
          <w:lang w:val="bg-BG" w:eastAsia="bg-BG"/>
        </w:rPr>
        <w:t>Янка Попова – НОКА;</w:t>
      </w:r>
    </w:p>
    <w:p w:rsidR="00421F0E" w:rsidRPr="00DF7B3E" w:rsidRDefault="00421F0E" w:rsidP="004B5303">
      <w:pPr>
        <w:numPr>
          <w:ilvl w:val="0"/>
          <w:numId w:val="42"/>
        </w:numPr>
        <w:overflowPunct/>
        <w:autoSpaceDE/>
        <w:autoSpaceDN/>
        <w:adjustRightInd/>
        <w:spacing w:after="120" w:line="276" w:lineRule="auto"/>
        <w:ind w:left="357" w:hanging="357"/>
        <w:contextualSpacing/>
        <w:textAlignment w:val="auto"/>
        <w:rPr>
          <w:rFonts w:ascii="Times New Roman" w:hAnsi="Times New Roman"/>
          <w:sz w:val="22"/>
          <w:szCs w:val="22"/>
          <w:lang w:val="bg-BG" w:eastAsia="bg-BG"/>
        </w:rPr>
      </w:pPr>
      <w:r>
        <w:rPr>
          <w:rFonts w:ascii="Times New Roman" w:hAnsi="Times New Roman"/>
          <w:sz w:val="22"/>
          <w:szCs w:val="22"/>
          <w:lang w:val="bg-BG" w:eastAsia="bg-BG"/>
        </w:rPr>
        <w:t>Елена Тодоровска</w:t>
      </w:r>
      <w:r w:rsidR="00524A1B">
        <w:rPr>
          <w:rFonts w:ascii="Times New Roman" w:hAnsi="Times New Roman"/>
          <w:sz w:val="22"/>
          <w:szCs w:val="22"/>
          <w:lang w:val="bg-BG" w:eastAsia="bg-BG"/>
        </w:rPr>
        <w:t>;</w:t>
      </w:r>
    </w:p>
    <w:p w:rsidR="00DF7B3E" w:rsidRPr="00DF7B3E" w:rsidRDefault="00DF7B3E" w:rsidP="00542C1B">
      <w:pPr>
        <w:numPr>
          <w:ilvl w:val="0"/>
          <w:numId w:val="42"/>
        </w:numPr>
        <w:overflowPunct/>
        <w:autoSpaceDE/>
        <w:autoSpaceDN/>
        <w:adjustRightInd/>
        <w:spacing w:after="120" w:line="276" w:lineRule="auto"/>
        <w:contextualSpacing/>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Милен Кръстев – началник на отдел</w:t>
      </w:r>
      <w:r w:rsidR="00542C1B">
        <w:rPr>
          <w:rFonts w:ascii="Times New Roman" w:hAnsi="Times New Roman"/>
          <w:sz w:val="22"/>
          <w:szCs w:val="22"/>
          <w:lang w:val="bg-BG" w:eastAsia="bg-BG"/>
        </w:rPr>
        <w:t xml:space="preserve"> </w:t>
      </w:r>
      <w:r w:rsidR="00542C1B" w:rsidRPr="00DF7B3E">
        <w:rPr>
          <w:rFonts w:ascii="Times New Roman" w:hAnsi="Times New Roman"/>
          <w:sz w:val="24"/>
          <w:szCs w:val="24"/>
          <w:lang w:val="bg-BG"/>
        </w:rPr>
        <w:t>“Трансфер на знания, сътрудничество и дигитализация“</w:t>
      </w:r>
      <w:r w:rsidR="00542C1B">
        <w:rPr>
          <w:rFonts w:ascii="Times New Roman" w:hAnsi="Times New Roman"/>
          <w:sz w:val="24"/>
          <w:szCs w:val="24"/>
          <w:lang w:val="bg-BG"/>
        </w:rPr>
        <w:t>,</w:t>
      </w:r>
      <w:r w:rsidR="00542C1B">
        <w:rPr>
          <w:rFonts w:ascii="Times New Roman" w:hAnsi="Times New Roman"/>
          <w:sz w:val="22"/>
          <w:szCs w:val="22"/>
          <w:lang w:val="bg-BG" w:eastAsia="bg-BG"/>
        </w:rPr>
        <w:t xml:space="preserve"> МЗХГ;</w:t>
      </w:r>
    </w:p>
    <w:p w:rsidR="00DF7B3E" w:rsidRPr="00DF7B3E" w:rsidRDefault="00D15F54" w:rsidP="004B5303">
      <w:pPr>
        <w:numPr>
          <w:ilvl w:val="0"/>
          <w:numId w:val="42"/>
        </w:numPr>
        <w:overflowPunct/>
        <w:autoSpaceDE/>
        <w:autoSpaceDN/>
        <w:adjustRightInd/>
        <w:spacing w:after="120" w:line="276" w:lineRule="auto"/>
        <w:contextualSpacing/>
        <w:textAlignment w:val="auto"/>
        <w:rPr>
          <w:rFonts w:ascii="Times New Roman" w:hAnsi="Times New Roman"/>
          <w:sz w:val="22"/>
          <w:szCs w:val="22"/>
          <w:lang w:val="bg-BG" w:eastAsia="bg-BG"/>
        </w:rPr>
      </w:pPr>
      <w:r>
        <w:rPr>
          <w:rFonts w:ascii="Times New Roman" w:hAnsi="Times New Roman"/>
          <w:sz w:val="22"/>
          <w:szCs w:val="22"/>
          <w:lang w:val="bg-BG" w:eastAsia="bg-BG"/>
        </w:rPr>
        <w:t>Светослав Цеков – дирекция</w:t>
      </w:r>
      <w:r w:rsidR="00DF7B3E" w:rsidRPr="00DF7B3E">
        <w:rPr>
          <w:rFonts w:ascii="Times New Roman" w:hAnsi="Times New Roman"/>
          <w:sz w:val="22"/>
          <w:szCs w:val="22"/>
          <w:lang w:val="bg-BG" w:eastAsia="bg-BG"/>
        </w:rPr>
        <w:t xml:space="preserve"> РСР, МЗХГ;</w:t>
      </w:r>
    </w:p>
    <w:p w:rsidR="00DF7B3E" w:rsidRPr="00DF7B3E" w:rsidRDefault="00DF7B3E" w:rsidP="004B5303">
      <w:pPr>
        <w:numPr>
          <w:ilvl w:val="0"/>
          <w:numId w:val="42"/>
        </w:numPr>
        <w:overflowPunct/>
        <w:autoSpaceDE/>
        <w:autoSpaceDN/>
        <w:adjustRightInd/>
        <w:spacing w:after="120" w:line="276" w:lineRule="auto"/>
        <w:contextualSpacing/>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Снежана Григорова – дирекция РСР, МЗХГ;</w:t>
      </w:r>
    </w:p>
    <w:p w:rsidR="00DF7B3E" w:rsidRDefault="00DF7B3E" w:rsidP="004B5303">
      <w:pPr>
        <w:numPr>
          <w:ilvl w:val="0"/>
          <w:numId w:val="42"/>
        </w:numPr>
        <w:overflowPunct/>
        <w:autoSpaceDE/>
        <w:autoSpaceDN/>
        <w:adjustRightInd/>
        <w:spacing w:after="120" w:line="276" w:lineRule="auto"/>
        <w:contextualSpacing/>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Георги Ильов – дирекция РСР, МЗХГ;</w:t>
      </w:r>
    </w:p>
    <w:p w:rsidR="00A560CB" w:rsidRPr="00DF7B3E" w:rsidRDefault="00A560CB" w:rsidP="004B5303">
      <w:pPr>
        <w:numPr>
          <w:ilvl w:val="0"/>
          <w:numId w:val="42"/>
        </w:numPr>
        <w:overflowPunct/>
        <w:autoSpaceDE/>
        <w:autoSpaceDN/>
        <w:adjustRightInd/>
        <w:spacing w:after="120" w:line="276" w:lineRule="auto"/>
        <w:contextualSpacing/>
        <w:textAlignment w:val="auto"/>
        <w:rPr>
          <w:rFonts w:ascii="Times New Roman" w:hAnsi="Times New Roman"/>
          <w:sz w:val="22"/>
          <w:szCs w:val="22"/>
          <w:lang w:val="bg-BG" w:eastAsia="bg-BG"/>
        </w:rPr>
      </w:pPr>
      <w:r>
        <w:rPr>
          <w:rFonts w:ascii="Times New Roman" w:hAnsi="Times New Roman"/>
          <w:sz w:val="22"/>
          <w:szCs w:val="22"/>
          <w:lang w:val="bg-BG" w:eastAsia="bg-BG"/>
        </w:rPr>
        <w:t>Служители от дирекция РСР;</w:t>
      </w:r>
    </w:p>
    <w:p w:rsidR="00DF7B3E" w:rsidRDefault="00A560CB"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Служители от</w:t>
      </w:r>
      <w:r w:rsidR="008B5BEA">
        <w:rPr>
          <w:rFonts w:ascii="Times New Roman" w:hAnsi="Times New Roman"/>
          <w:sz w:val="22"/>
          <w:szCs w:val="22"/>
          <w:lang w:val="bg-BG" w:eastAsia="bg-BG"/>
        </w:rPr>
        <w:t xml:space="preserve"> дирекции </w:t>
      </w:r>
      <w:r>
        <w:rPr>
          <w:rFonts w:ascii="Times New Roman" w:hAnsi="Times New Roman"/>
          <w:sz w:val="22"/>
          <w:szCs w:val="22"/>
          <w:lang w:val="bg-BG" w:eastAsia="bg-BG"/>
        </w:rPr>
        <w:t>в</w:t>
      </w:r>
      <w:r w:rsidR="00DF7B3E" w:rsidRPr="00DF7B3E">
        <w:rPr>
          <w:rFonts w:ascii="Times New Roman" w:hAnsi="Times New Roman"/>
          <w:sz w:val="22"/>
          <w:szCs w:val="22"/>
          <w:lang w:val="bg-BG" w:eastAsia="bg-BG"/>
        </w:rPr>
        <w:t xml:space="preserve"> МЗХГ</w:t>
      </w:r>
      <w:r w:rsidR="007A33D5">
        <w:rPr>
          <w:rFonts w:ascii="Times New Roman" w:hAnsi="Times New Roman"/>
          <w:sz w:val="22"/>
          <w:szCs w:val="22"/>
          <w:lang w:val="bg-BG" w:eastAsia="bg-BG"/>
        </w:rPr>
        <w:t>, имащи отношение къ</w:t>
      </w:r>
      <w:r w:rsidR="004B7AAE">
        <w:rPr>
          <w:rFonts w:ascii="Times New Roman" w:hAnsi="Times New Roman"/>
          <w:sz w:val="22"/>
          <w:szCs w:val="22"/>
          <w:lang w:val="bg-BG" w:eastAsia="bg-BG"/>
        </w:rPr>
        <w:t>м мерките</w:t>
      </w:r>
      <w:r w:rsidR="008B5BEA">
        <w:rPr>
          <w:rFonts w:ascii="Times New Roman" w:hAnsi="Times New Roman"/>
          <w:sz w:val="22"/>
          <w:szCs w:val="22"/>
          <w:lang w:val="bg-BG" w:eastAsia="bg-BG"/>
        </w:rPr>
        <w:t xml:space="preserve"> на ПРСР;</w:t>
      </w:r>
    </w:p>
    <w:p w:rsidR="008D21A9" w:rsidRPr="00DF7B3E" w:rsidRDefault="008D21A9"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Pr>
          <w:rFonts w:ascii="Times New Roman" w:hAnsi="Times New Roman"/>
          <w:sz w:val="22"/>
          <w:szCs w:val="22"/>
          <w:lang w:val="bg-BG" w:eastAsia="bg-BG"/>
        </w:rPr>
        <w:t>Крумова – областна администрация „Благоевград“</w:t>
      </w:r>
      <w:r w:rsidR="001642B6">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Малина Стефанова – преводач</w:t>
      </w:r>
      <w:r w:rsidR="001642B6">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Милен Семков– преводач</w:t>
      </w:r>
      <w:r w:rsidR="001642B6">
        <w:rPr>
          <w:rFonts w:ascii="Times New Roman" w:hAnsi="Times New Roman"/>
          <w:sz w:val="22"/>
          <w:szCs w:val="22"/>
          <w:lang w:val="bg-BG" w:eastAsia="bg-BG"/>
        </w:rPr>
        <w:t>;</w:t>
      </w:r>
    </w:p>
    <w:p w:rsidR="00DF7B3E" w:rsidRPr="00DF7B3E" w:rsidRDefault="00DF7B3E" w:rsidP="004B5303">
      <w:pPr>
        <w:numPr>
          <w:ilvl w:val="0"/>
          <w:numId w:val="42"/>
        </w:numPr>
        <w:overflowPunct/>
        <w:autoSpaceDE/>
        <w:autoSpaceDN/>
        <w:adjustRightInd/>
        <w:spacing w:after="120" w:line="276" w:lineRule="auto"/>
        <w:contextualSpacing/>
        <w:jc w:val="both"/>
        <w:textAlignment w:val="auto"/>
        <w:rPr>
          <w:rFonts w:ascii="Times New Roman" w:hAnsi="Times New Roman"/>
          <w:sz w:val="22"/>
          <w:szCs w:val="22"/>
          <w:lang w:val="bg-BG" w:eastAsia="bg-BG"/>
        </w:rPr>
      </w:pPr>
      <w:r w:rsidRPr="00DF7B3E">
        <w:rPr>
          <w:rFonts w:ascii="Times New Roman" w:hAnsi="Times New Roman"/>
          <w:sz w:val="22"/>
          <w:szCs w:val="22"/>
          <w:lang w:val="bg-BG" w:eastAsia="bg-BG"/>
        </w:rPr>
        <w:t xml:space="preserve">Петя Георгиева </w:t>
      </w:r>
      <w:r w:rsidR="007A33D5">
        <w:rPr>
          <w:rFonts w:ascii="Times New Roman" w:hAnsi="Times New Roman"/>
          <w:sz w:val="22"/>
          <w:szCs w:val="22"/>
          <w:lang w:val="bg-BG" w:eastAsia="bg-BG"/>
        </w:rPr>
        <w:t>–</w:t>
      </w:r>
      <w:r w:rsidRPr="00DF7B3E">
        <w:rPr>
          <w:rFonts w:ascii="Times New Roman" w:hAnsi="Times New Roman"/>
          <w:sz w:val="22"/>
          <w:szCs w:val="22"/>
          <w:lang w:val="bg-BG" w:eastAsia="bg-BG"/>
        </w:rPr>
        <w:t xml:space="preserve"> стенограф</w:t>
      </w:r>
      <w:r w:rsidR="007A33D5">
        <w:rPr>
          <w:rFonts w:ascii="Times New Roman" w:hAnsi="Times New Roman"/>
          <w:sz w:val="22"/>
          <w:szCs w:val="22"/>
          <w:lang w:val="bg-BG" w:eastAsia="bg-BG"/>
        </w:rPr>
        <w:t>.</w:t>
      </w:r>
    </w:p>
    <w:p w:rsidR="00DF7B3E" w:rsidRPr="00DF7B3E" w:rsidRDefault="00DF7B3E" w:rsidP="00DF7B3E">
      <w:pPr>
        <w:overflowPunct/>
        <w:autoSpaceDE/>
        <w:autoSpaceDN/>
        <w:adjustRightInd/>
        <w:spacing w:line="276" w:lineRule="auto"/>
        <w:ind w:left="1134"/>
        <w:jc w:val="both"/>
        <w:textAlignment w:val="auto"/>
        <w:rPr>
          <w:rFonts w:ascii="Times New Roman" w:hAnsi="Times New Roman"/>
          <w:b/>
          <w:sz w:val="24"/>
          <w:szCs w:val="24"/>
          <w:lang w:val="bg-BG"/>
        </w:rPr>
      </w:pPr>
    </w:p>
    <w:p w:rsidR="00DF7B3E" w:rsidRPr="00DF7B3E" w:rsidRDefault="00DF7B3E" w:rsidP="00DF7B3E">
      <w:pPr>
        <w:overflowPunct/>
        <w:autoSpaceDE/>
        <w:autoSpaceDN/>
        <w:adjustRightInd/>
        <w:spacing w:line="276" w:lineRule="auto"/>
        <w:ind w:left="1134"/>
        <w:jc w:val="both"/>
        <w:textAlignment w:val="auto"/>
        <w:rPr>
          <w:rFonts w:ascii="Times New Roman" w:hAnsi="Times New Roman"/>
          <w:sz w:val="28"/>
          <w:szCs w:val="28"/>
          <w:lang w:val="bg-BG"/>
        </w:rPr>
      </w:pPr>
    </w:p>
    <w:p w:rsidR="00DF7B3E" w:rsidRPr="00DF7B3E" w:rsidRDefault="00DF7B3E" w:rsidP="00DF7B3E">
      <w:pPr>
        <w:overflowPunct/>
        <w:autoSpaceDE/>
        <w:autoSpaceDN/>
        <w:adjustRightInd/>
        <w:spacing w:line="276" w:lineRule="auto"/>
        <w:ind w:left="720"/>
        <w:jc w:val="both"/>
        <w:textAlignment w:val="auto"/>
        <w:rPr>
          <w:rFonts w:ascii="Times New Roman" w:hAnsi="Times New Roman"/>
          <w:b/>
          <w:sz w:val="16"/>
          <w:szCs w:val="16"/>
        </w:rPr>
      </w:pPr>
    </w:p>
    <w:p w:rsidR="00DF7B3E" w:rsidRPr="00DF7B3E" w:rsidRDefault="00DF7B3E" w:rsidP="00DF7B3E">
      <w:pPr>
        <w:widowControl w:val="0"/>
        <w:jc w:val="both"/>
        <w:rPr>
          <w:rFonts w:ascii="Times New Roman" w:hAnsi="Times New Roman"/>
          <w:b/>
          <w:i/>
          <w:sz w:val="24"/>
          <w:szCs w:val="24"/>
          <w:lang w:val="bg-BG"/>
        </w:rPr>
      </w:pPr>
    </w:p>
    <w:p w:rsidR="00DF7B3E" w:rsidRPr="00DF7B3E" w:rsidRDefault="00DF7B3E" w:rsidP="00DF7B3E">
      <w:pPr>
        <w:widowControl w:val="0"/>
        <w:jc w:val="both"/>
        <w:rPr>
          <w:rFonts w:ascii="Times New Roman" w:hAnsi="Times New Roman"/>
          <w:b/>
          <w:i/>
          <w:sz w:val="24"/>
          <w:szCs w:val="24"/>
          <w:lang w:val="bg-BG"/>
        </w:rPr>
      </w:pPr>
    </w:p>
    <w:p w:rsidR="00DF7B3E" w:rsidRPr="00DF7B3E" w:rsidRDefault="00DF7B3E" w:rsidP="00DF7B3E">
      <w:pPr>
        <w:overflowPunct/>
        <w:autoSpaceDE/>
        <w:autoSpaceDN/>
        <w:adjustRightInd/>
        <w:ind w:left="-993"/>
        <w:textAlignment w:val="auto"/>
        <w:rPr>
          <w:rFonts w:ascii="Times New Roman" w:hAnsi="Times New Roman"/>
          <w:lang w:val="bg-BG"/>
        </w:rPr>
      </w:pPr>
    </w:p>
    <w:p w:rsidR="00DF7B3E" w:rsidRPr="00DF7B3E" w:rsidRDefault="00DF7B3E" w:rsidP="00DF7B3E">
      <w:pPr>
        <w:overflowPunct/>
        <w:autoSpaceDE/>
        <w:autoSpaceDN/>
        <w:adjustRightInd/>
        <w:ind w:left="-993"/>
        <w:textAlignment w:val="auto"/>
        <w:rPr>
          <w:rFonts w:ascii="Times New Roman" w:hAnsi="Times New Roman"/>
          <w:lang w:val="bg-BG"/>
        </w:rPr>
      </w:pPr>
    </w:p>
    <w:p w:rsidR="00DF7B3E" w:rsidRPr="00DF7B3E" w:rsidRDefault="00DF7B3E" w:rsidP="00DF7B3E">
      <w:pPr>
        <w:overflowPunct/>
        <w:autoSpaceDE/>
        <w:autoSpaceDN/>
        <w:adjustRightInd/>
        <w:ind w:left="-993"/>
        <w:textAlignment w:val="auto"/>
        <w:rPr>
          <w:rFonts w:ascii="Times New Roman" w:hAnsi="Times New Roman"/>
          <w:lang w:val="bg-BG"/>
        </w:rPr>
      </w:pPr>
    </w:p>
    <w:p w:rsidR="00DF7B3E" w:rsidRPr="00DF7B3E" w:rsidRDefault="00DF7B3E" w:rsidP="00DF7B3E">
      <w:pPr>
        <w:overflowPunct/>
        <w:autoSpaceDE/>
        <w:autoSpaceDN/>
        <w:adjustRightInd/>
        <w:spacing w:line="276" w:lineRule="auto"/>
        <w:ind w:left="1134"/>
        <w:jc w:val="center"/>
        <w:textAlignment w:val="auto"/>
        <w:rPr>
          <w:rFonts w:ascii="Times New Roman" w:hAnsi="Times New Roman"/>
          <w:b/>
          <w:sz w:val="24"/>
          <w:szCs w:val="24"/>
          <w:lang w:val="bg-BG"/>
        </w:rPr>
      </w:pPr>
    </w:p>
    <w:p w:rsidR="00DF7B3E" w:rsidRPr="00DF7B3E" w:rsidRDefault="00DF7B3E" w:rsidP="00DF7B3E">
      <w:pPr>
        <w:overflowPunct/>
        <w:autoSpaceDE/>
        <w:autoSpaceDN/>
        <w:adjustRightInd/>
        <w:spacing w:line="276" w:lineRule="auto"/>
        <w:ind w:left="1134"/>
        <w:jc w:val="center"/>
        <w:textAlignment w:val="auto"/>
        <w:rPr>
          <w:rFonts w:ascii="Times New Roman" w:hAnsi="Times New Roman"/>
          <w:b/>
          <w:sz w:val="24"/>
          <w:szCs w:val="24"/>
          <w:lang w:val="bg-BG"/>
        </w:rPr>
      </w:pPr>
    </w:p>
    <w:p w:rsidR="00DF7B3E" w:rsidRPr="00DF7B3E" w:rsidRDefault="00DF7B3E" w:rsidP="00DF7B3E">
      <w:pPr>
        <w:overflowPunct/>
        <w:autoSpaceDE/>
        <w:autoSpaceDN/>
        <w:adjustRightInd/>
        <w:spacing w:line="276" w:lineRule="auto"/>
        <w:ind w:left="1134"/>
        <w:jc w:val="right"/>
        <w:textAlignment w:val="auto"/>
        <w:rPr>
          <w:rFonts w:ascii="Times New Roman" w:hAnsi="Times New Roman"/>
          <w:b/>
          <w:sz w:val="24"/>
          <w:szCs w:val="24"/>
          <w:lang w:val="bg-BG"/>
        </w:rPr>
      </w:pPr>
      <w:r>
        <w:rPr>
          <w:rFonts w:ascii="Times New Roman" w:hAnsi="Times New Roman"/>
          <w:b/>
          <w:sz w:val="24"/>
          <w:szCs w:val="24"/>
          <w:lang w:val="bg-BG"/>
        </w:rPr>
        <w:t>Приложение 2</w:t>
      </w:r>
    </w:p>
    <w:p w:rsidR="00DF7B3E" w:rsidRPr="00DF7B3E" w:rsidRDefault="00DF7B3E" w:rsidP="00DF7B3E">
      <w:pPr>
        <w:overflowPunct/>
        <w:autoSpaceDE/>
        <w:autoSpaceDN/>
        <w:adjustRightInd/>
        <w:spacing w:line="276" w:lineRule="auto"/>
        <w:ind w:left="1134"/>
        <w:jc w:val="right"/>
        <w:textAlignment w:val="auto"/>
        <w:rPr>
          <w:rFonts w:ascii="Times New Roman" w:hAnsi="Times New Roman"/>
          <w:b/>
          <w:sz w:val="24"/>
          <w:szCs w:val="24"/>
          <w:lang w:val="bg-BG"/>
        </w:rPr>
      </w:pPr>
    </w:p>
    <w:p w:rsidR="00DF7B3E" w:rsidRPr="00DF7B3E" w:rsidRDefault="00DF7B3E" w:rsidP="00DF7B3E">
      <w:pPr>
        <w:overflowPunct/>
        <w:autoSpaceDE/>
        <w:autoSpaceDN/>
        <w:adjustRightInd/>
        <w:spacing w:after="200" w:line="276" w:lineRule="auto"/>
        <w:jc w:val="center"/>
        <w:textAlignment w:val="auto"/>
        <w:rPr>
          <w:rFonts w:ascii="Times New Roman" w:hAnsi="Times New Roman"/>
          <w:b/>
          <w:sz w:val="28"/>
          <w:szCs w:val="28"/>
          <w:lang w:val="bg-BG" w:eastAsia="bg-BG"/>
        </w:rPr>
      </w:pPr>
      <w:r w:rsidRPr="00DF7B3E">
        <w:rPr>
          <w:rFonts w:ascii="Times New Roman" w:hAnsi="Times New Roman"/>
          <w:b/>
          <w:sz w:val="28"/>
          <w:szCs w:val="28"/>
          <w:lang w:val="bg-BG" w:eastAsia="bg-BG"/>
        </w:rPr>
        <w:t>ИНДИКАТИВНА ГОДИШНА РАБОТНА ПРОГРАМА</w:t>
      </w:r>
      <w:r w:rsidRPr="00DF7B3E">
        <w:rPr>
          <w:rFonts w:ascii="Calibri" w:eastAsia="Calibri" w:hAnsi="Calibri"/>
          <w:sz w:val="28"/>
          <w:szCs w:val="28"/>
          <w:lang w:val="bg-BG"/>
        </w:rPr>
        <w:t xml:space="preserve"> </w:t>
      </w:r>
      <w:r w:rsidRPr="00DF7B3E">
        <w:rPr>
          <w:rFonts w:ascii="Times New Roman" w:hAnsi="Times New Roman"/>
          <w:b/>
          <w:sz w:val="28"/>
          <w:szCs w:val="28"/>
          <w:lang w:val="bg-BG" w:eastAsia="bg-BG"/>
        </w:rPr>
        <w:t>ЗА 2022 ГОДИНА</w:t>
      </w:r>
    </w:p>
    <w:p w:rsidR="00DF7B3E" w:rsidRPr="00DF7B3E" w:rsidRDefault="00DF7B3E" w:rsidP="00DF7B3E">
      <w:pPr>
        <w:overflowPunct/>
        <w:autoSpaceDE/>
        <w:autoSpaceDN/>
        <w:adjustRightInd/>
        <w:jc w:val="center"/>
        <w:textAlignment w:val="auto"/>
        <w:rPr>
          <w:rFonts w:ascii="Times New Roman" w:hAnsi="Times New Roman"/>
          <w:b/>
          <w:sz w:val="32"/>
          <w:szCs w:val="32"/>
          <w:lang w:val="bg-BG" w:eastAsia="bg-BG"/>
        </w:rPr>
      </w:pPr>
    </w:p>
    <w:p w:rsidR="00DF7B3E" w:rsidRPr="00DF7B3E" w:rsidRDefault="00DF7B3E" w:rsidP="00DF7B3E">
      <w:pPr>
        <w:overflowPunct/>
        <w:autoSpaceDE/>
        <w:autoSpaceDN/>
        <w:adjustRightInd/>
        <w:jc w:val="center"/>
        <w:textAlignment w:val="auto"/>
        <w:rPr>
          <w:rFonts w:ascii="Times New Roman" w:hAnsi="Times New Roman"/>
          <w:b/>
          <w:sz w:val="24"/>
          <w:szCs w:val="24"/>
          <w:lang w:val="bg-BG" w:eastAsia="bg-BG"/>
        </w:rPr>
      </w:pPr>
      <w:r w:rsidRPr="00DF7B3E">
        <w:rPr>
          <w:rFonts w:ascii="Times New Roman" w:hAnsi="Times New Roman"/>
          <w:b/>
          <w:sz w:val="24"/>
          <w:szCs w:val="24"/>
          <w:lang w:val="bg-BG" w:eastAsia="bg-BG"/>
        </w:rPr>
        <w:t xml:space="preserve">ПРОГРАМА ЗА РАЗВИТИЕ НА СЕЛСКИТЕ РАЙОНИ </w:t>
      </w:r>
      <w:r>
        <w:rPr>
          <w:rFonts w:ascii="Times New Roman" w:hAnsi="Times New Roman"/>
          <w:b/>
          <w:sz w:val="24"/>
          <w:szCs w:val="24"/>
          <w:lang w:val="bg-BG" w:eastAsia="bg-BG"/>
        </w:rPr>
        <w:t>2014-2020 г.</w:t>
      </w: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A76B9C"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3013FB" w:rsidRPr="003013FB" w:rsidRDefault="003013FB" w:rsidP="00097772">
      <w:pPr>
        <w:overflowPunct/>
        <w:autoSpaceDE/>
        <w:autoSpaceDN/>
        <w:adjustRightInd/>
        <w:spacing w:line="276" w:lineRule="auto"/>
        <w:ind w:left="720"/>
        <w:jc w:val="both"/>
        <w:textAlignment w:val="auto"/>
        <w:rPr>
          <w:rFonts w:ascii="Times New Roman" w:hAnsi="Times New Roman"/>
          <w:b/>
          <w:sz w:val="16"/>
          <w:szCs w:val="16"/>
          <w:lang w:val="bg-BG"/>
        </w:rPr>
      </w:pPr>
    </w:p>
    <w:p w:rsidR="00EC0971" w:rsidRPr="00EC0971" w:rsidRDefault="00EC0971" w:rsidP="00EC0971">
      <w:pPr>
        <w:overflowPunct/>
        <w:autoSpaceDE/>
        <w:autoSpaceDN/>
        <w:adjustRightInd/>
        <w:spacing w:line="360" w:lineRule="auto"/>
        <w:ind w:firstLine="708"/>
        <w:jc w:val="right"/>
        <w:textAlignment w:val="auto"/>
        <w:rPr>
          <w:rFonts w:ascii="Times New Roman" w:eastAsia="Calibri" w:hAnsi="Times New Roman"/>
          <w:lang w:val="bg-BG"/>
        </w:rPr>
      </w:pPr>
    </w:p>
    <w:p w:rsidR="00EC0971" w:rsidRPr="00EC0971" w:rsidRDefault="00EC0971" w:rsidP="00EC0971">
      <w:pPr>
        <w:overflowPunct/>
        <w:autoSpaceDE/>
        <w:autoSpaceDN/>
        <w:adjustRightInd/>
        <w:spacing w:line="360" w:lineRule="auto"/>
        <w:ind w:firstLine="708"/>
        <w:jc w:val="right"/>
        <w:textAlignment w:val="auto"/>
        <w:rPr>
          <w:rFonts w:ascii="Times New Roman" w:eastAsia="Calibri" w:hAnsi="Times New Roman"/>
          <w:lang w:val="bg-BG"/>
        </w:rPr>
        <w:sectPr w:rsidR="00EC0971" w:rsidRPr="00EC0971" w:rsidSect="00EC0971">
          <w:footerReference w:type="default" r:id="rId12"/>
          <w:pgSz w:w="11906" w:h="16838"/>
          <w:pgMar w:top="851" w:right="1417" w:bottom="284" w:left="1417" w:header="142" w:footer="143" w:gutter="0"/>
          <w:cols w:space="708"/>
          <w:docGrid w:linePitch="360"/>
        </w:sectPr>
      </w:pPr>
    </w:p>
    <w:tbl>
      <w:tblPr>
        <w:tblpPr w:leftFromText="141" w:rightFromText="141" w:vertAnchor="text" w:horzAnchor="margin" w:tblpX="-284" w:tblpY="-5"/>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427"/>
        <w:gridCol w:w="848"/>
        <w:gridCol w:w="994"/>
        <w:gridCol w:w="705"/>
        <w:gridCol w:w="711"/>
        <w:gridCol w:w="1127"/>
        <w:gridCol w:w="1324"/>
        <w:gridCol w:w="1651"/>
        <w:gridCol w:w="2677"/>
        <w:gridCol w:w="934"/>
        <w:gridCol w:w="816"/>
        <w:gridCol w:w="769"/>
        <w:gridCol w:w="626"/>
        <w:gridCol w:w="568"/>
        <w:gridCol w:w="854"/>
        <w:gridCol w:w="848"/>
      </w:tblGrid>
      <w:tr w:rsidR="00EA7E3B" w:rsidRPr="00176A1C" w:rsidTr="00EA7E3B">
        <w:trPr>
          <w:trHeight w:val="20"/>
          <w:tblHeader/>
        </w:trPr>
        <w:tc>
          <w:tcPr>
            <w:tcW w:w="134" w:type="pct"/>
            <w:vMerge w:val="restart"/>
            <w:shd w:val="clear" w:color="auto" w:fill="D9D9D9"/>
            <w:vAlign w:val="center"/>
          </w:tcPr>
          <w:p w:rsidR="00DF7B3E" w:rsidRPr="00DF7B3E" w:rsidRDefault="00DF7B3E" w:rsidP="00EA7E3B">
            <w:pPr>
              <w:widowControl w:val="0"/>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по ред</w:t>
            </w:r>
          </w:p>
        </w:tc>
        <w:tc>
          <w:tcPr>
            <w:tcW w:w="267"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Наименование на процедурата</w:t>
            </w:r>
          </w:p>
        </w:tc>
        <w:tc>
          <w:tcPr>
            <w:tcW w:w="313"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Цели на предоставяната БФП по процедурата</w:t>
            </w:r>
          </w:p>
        </w:tc>
        <w:tc>
          <w:tcPr>
            <w:tcW w:w="222"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Начин на провеждане на процедурата съгласно чл. 2 от ПМС № 162 от 2016 г.</w:t>
            </w:r>
          </w:p>
        </w:tc>
        <w:tc>
          <w:tcPr>
            <w:tcW w:w="224"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Извършване на предварителен подбор на концепции за проектни предложения</w:t>
            </w:r>
          </w:p>
        </w:tc>
        <w:tc>
          <w:tcPr>
            <w:tcW w:w="355"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Общ размер на БФП  по процедурата (в лв.)</w:t>
            </w:r>
          </w:p>
        </w:tc>
        <w:tc>
          <w:tcPr>
            <w:tcW w:w="417"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Допустими кандидати</w:t>
            </w:r>
          </w:p>
        </w:tc>
        <w:tc>
          <w:tcPr>
            <w:tcW w:w="520"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Примерни допустими дейности</w:t>
            </w:r>
          </w:p>
        </w:tc>
        <w:tc>
          <w:tcPr>
            <w:tcW w:w="843"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Категории допустими разходи</w:t>
            </w:r>
          </w:p>
        </w:tc>
        <w:tc>
          <w:tcPr>
            <w:tcW w:w="294"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Максимален % на съ-финансиране</w:t>
            </w:r>
          </w:p>
        </w:tc>
        <w:tc>
          <w:tcPr>
            <w:tcW w:w="257" w:type="pct"/>
            <w:vMerge w:val="restart"/>
            <w:shd w:val="clear" w:color="auto" w:fill="D9D9D9"/>
            <w:vAlign w:val="center"/>
          </w:tcPr>
          <w:p w:rsidR="00DF7B3E" w:rsidRPr="00DF7B3E" w:rsidRDefault="00DF7B3E" w:rsidP="00EA7E3B">
            <w:pPr>
              <w:tabs>
                <w:tab w:val="left" w:pos="601"/>
              </w:tabs>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Дата на обявяване на процедурата</w:t>
            </w:r>
          </w:p>
        </w:tc>
        <w:tc>
          <w:tcPr>
            <w:tcW w:w="242" w:type="pct"/>
            <w:vMerge w:val="restar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Краен срок за подаване на проектни предложения</w:t>
            </w:r>
          </w:p>
        </w:tc>
        <w:tc>
          <w:tcPr>
            <w:tcW w:w="376" w:type="pct"/>
            <w:gridSpan w:val="2"/>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Представлява ли процедурата/част от нея:</w:t>
            </w:r>
          </w:p>
        </w:tc>
        <w:tc>
          <w:tcPr>
            <w:tcW w:w="536" w:type="pct"/>
            <w:gridSpan w:val="2"/>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Размер на допустимите разходи за проект (в лв.)</w:t>
            </w:r>
          </w:p>
        </w:tc>
      </w:tr>
      <w:tr w:rsidR="00EA7E3B" w:rsidRPr="00DF7B3E" w:rsidTr="00EA7E3B">
        <w:trPr>
          <w:trHeight w:val="20"/>
          <w:tblHeader/>
        </w:trPr>
        <w:tc>
          <w:tcPr>
            <w:tcW w:w="134"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67"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313"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22"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24"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355"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417"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520"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843"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94"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57"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242" w:type="pct"/>
            <w:vMerge/>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8"/>
                <w:szCs w:val="18"/>
                <w:lang w:val="bg-BG" w:eastAsia="bg-BG"/>
              </w:rPr>
            </w:pPr>
          </w:p>
        </w:tc>
        <w:tc>
          <w:tcPr>
            <w:tcW w:w="197" w:type="pc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държавна помощ</w:t>
            </w:r>
          </w:p>
        </w:tc>
        <w:tc>
          <w:tcPr>
            <w:tcW w:w="179" w:type="pc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минимална помощ</w:t>
            </w:r>
          </w:p>
        </w:tc>
        <w:tc>
          <w:tcPr>
            <w:tcW w:w="269" w:type="pc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минимален</w:t>
            </w:r>
          </w:p>
        </w:tc>
        <w:tc>
          <w:tcPr>
            <w:tcW w:w="267" w:type="pct"/>
            <w:shd w:val="clear" w:color="auto" w:fill="D9D9D9"/>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максимален</w:t>
            </w:r>
          </w:p>
        </w:tc>
      </w:tr>
      <w:tr w:rsidR="00EA7E3B" w:rsidRPr="00176A1C" w:rsidTr="00EA7E3B">
        <w:trPr>
          <w:trHeight w:val="274"/>
        </w:trPr>
        <w:tc>
          <w:tcPr>
            <w:tcW w:w="134" w:type="pct"/>
            <w:shd w:val="clear" w:color="auto" w:fill="auto"/>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1.</w:t>
            </w:r>
          </w:p>
        </w:tc>
        <w:tc>
          <w:tcPr>
            <w:tcW w:w="267"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1.2. „Демонстрационни дейности и действия по осведомяване“</w:t>
            </w:r>
          </w:p>
        </w:tc>
        <w:tc>
          <w:tcPr>
            <w:tcW w:w="313"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222"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Подбор на проектни предложения</w:t>
            </w:r>
          </w:p>
        </w:tc>
        <w:tc>
          <w:tcPr>
            <w:tcW w:w="224"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w:t>
            </w:r>
          </w:p>
        </w:tc>
        <w:tc>
          <w:tcPr>
            <w:tcW w:w="355"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До левовата равностойност на 15 000 000 евро</w:t>
            </w:r>
          </w:p>
        </w:tc>
        <w:tc>
          <w:tcPr>
            <w:tcW w:w="417"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520"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Дейности по организиране и провеждане на обучения, за 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DF7B3E">
              <w:rPr>
                <w:rFonts w:ascii="Times New Roman" w:hAnsi="Times New Roman"/>
                <w:sz w:val="24"/>
                <w:szCs w:val="24"/>
                <w:lang w:val="bg-BG" w:eastAsia="bg-BG"/>
              </w:rPr>
              <w:t xml:space="preserve"> </w:t>
            </w:r>
            <w:r w:rsidRPr="00DF7B3E">
              <w:rPr>
                <w:rFonts w:ascii="Times New Roman" w:hAnsi="Times New Roman"/>
                <w:sz w:val="16"/>
                <w:szCs w:val="16"/>
                <w:lang w:val="bg-B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843"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демонстрационни дейности и разходи за инвестиции, които трябва да отговарят на изискванията на чл. 45 от Регламент (ЕС) № 1305/2013.</w:t>
            </w:r>
          </w:p>
        </w:tc>
        <w:tc>
          <w:tcPr>
            <w:tcW w:w="294"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100 %</w:t>
            </w:r>
          </w:p>
        </w:tc>
        <w:tc>
          <w:tcPr>
            <w:tcW w:w="257" w:type="pct"/>
            <w:shd w:val="clear" w:color="auto" w:fill="auto"/>
            <w:vAlign w:val="center"/>
          </w:tcPr>
          <w:p w:rsidR="00DF7B3E" w:rsidRPr="00DF7B3E" w:rsidRDefault="00DF7B3E" w:rsidP="00EA7E3B">
            <w:pPr>
              <w:overflowPunct/>
              <w:autoSpaceDE/>
              <w:autoSpaceDN/>
              <w:adjustRightInd/>
              <w:ind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Април</w:t>
            </w:r>
          </w:p>
        </w:tc>
        <w:tc>
          <w:tcPr>
            <w:tcW w:w="242"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Юни</w:t>
            </w:r>
          </w:p>
        </w:tc>
        <w:tc>
          <w:tcPr>
            <w:tcW w:w="197" w:type="pct"/>
            <w:shd w:val="clear" w:color="auto" w:fill="auto"/>
            <w:vAlign w:val="center"/>
          </w:tcPr>
          <w:p w:rsidR="00DF7B3E" w:rsidRPr="00DF7B3E" w:rsidRDefault="00DF7B3E" w:rsidP="00EA7E3B">
            <w:pPr>
              <w:overflowPunct/>
              <w:autoSpaceDE/>
              <w:autoSpaceDN/>
              <w:adjustRightInd/>
              <w:ind w:left="-108" w:right="-85"/>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w:t>
            </w:r>
          </w:p>
        </w:tc>
        <w:tc>
          <w:tcPr>
            <w:tcW w:w="179" w:type="pct"/>
            <w:shd w:val="clear" w:color="auto" w:fill="auto"/>
            <w:vAlign w:val="center"/>
          </w:tcPr>
          <w:p w:rsidR="00DF7B3E" w:rsidRPr="00DF7B3E" w:rsidRDefault="00DF7B3E" w:rsidP="00EA7E3B">
            <w:pPr>
              <w:overflowPunct/>
              <w:autoSpaceDE/>
              <w:autoSpaceDN/>
              <w:adjustRightInd/>
              <w:ind w:left="-108" w:right="-85"/>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w:t>
            </w:r>
          </w:p>
        </w:tc>
        <w:tc>
          <w:tcPr>
            <w:tcW w:w="269" w:type="pct"/>
            <w:shd w:val="clear" w:color="auto" w:fill="auto"/>
            <w:vAlign w:val="center"/>
          </w:tcPr>
          <w:p w:rsidR="00DF7B3E" w:rsidRPr="00DF7B3E" w:rsidRDefault="00DF7B3E" w:rsidP="00EA7E3B">
            <w:pPr>
              <w:overflowPunct/>
              <w:autoSpaceDE/>
              <w:autoSpaceDN/>
              <w:adjustRightInd/>
              <w:ind w:left="-108" w:right="-85"/>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Непр.</w:t>
            </w:r>
          </w:p>
        </w:tc>
        <w:tc>
          <w:tcPr>
            <w:tcW w:w="267" w:type="pct"/>
            <w:shd w:val="clear" w:color="auto" w:fill="auto"/>
            <w:vAlign w:val="center"/>
          </w:tcPr>
          <w:p w:rsidR="00DF7B3E" w:rsidRPr="00DF7B3E" w:rsidRDefault="00DF7B3E" w:rsidP="00EA7E3B">
            <w:pPr>
              <w:overflowPunct/>
              <w:autoSpaceDE/>
              <w:autoSpaceDN/>
              <w:adjustRightInd/>
              <w:ind w:left="-108" w:right="-85"/>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БФП се отпуска под формата на стандартни разходи по дейности, в евро, за един обучаем, както и за разходи за инвестиции</w:t>
            </w:r>
          </w:p>
        </w:tc>
      </w:tr>
      <w:tr w:rsidR="00EA7E3B" w:rsidRPr="00DF7B3E" w:rsidTr="00EA7E3B">
        <w:tc>
          <w:tcPr>
            <w:tcW w:w="134"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2.</w:t>
            </w:r>
          </w:p>
        </w:tc>
        <w:tc>
          <w:tcPr>
            <w:tcW w:w="26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Подмярка 6.1 </w:t>
            </w:r>
            <w:r w:rsidRPr="00DF7B3E">
              <w:rPr>
                <w:rFonts w:ascii="Times New Roman" w:hAnsi="Times New Roman"/>
                <w:sz w:val="16"/>
                <w:szCs w:val="16"/>
                <w:lang w:val="bg-BG" w:eastAsia="bg-BG"/>
              </w:rPr>
              <w:lastRenderedPageBreak/>
              <w:t>„Създаване на стопанства на млади фермери"“</w:t>
            </w:r>
          </w:p>
        </w:tc>
        <w:tc>
          <w:tcPr>
            <w:tcW w:w="313"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Увеличаване на броя и </w:t>
            </w:r>
            <w:r w:rsidRPr="00DF7B3E">
              <w:rPr>
                <w:rFonts w:ascii="Times New Roman" w:hAnsi="Times New Roman"/>
                <w:sz w:val="16"/>
                <w:szCs w:val="16"/>
                <w:lang w:val="bg-BG" w:eastAsia="bg-BG"/>
              </w:rPr>
              <w:lastRenderedPageBreak/>
              <w:t>дела на младите земеделски стопани</w:t>
            </w:r>
          </w:p>
        </w:tc>
        <w:tc>
          <w:tcPr>
            <w:tcW w:w="222"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Подбор на </w:t>
            </w:r>
            <w:r w:rsidRPr="00DF7B3E">
              <w:rPr>
                <w:rFonts w:ascii="Times New Roman" w:hAnsi="Times New Roman"/>
                <w:sz w:val="16"/>
                <w:szCs w:val="16"/>
                <w:lang w:val="bg-BG" w:eastAsia="bg-BG"/>
              </w:rPr>
              <w:lastRenderedPageBreak/>
              <w:t>проектни предложения</w:t>
            </w:r>
          </w:p>
        </w:tc>
        <w:tc>
          <w:tcPr>
            <w:tcW w:w="224"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Не</w:t>
            </w:r>
          </w:p>
        </w:tc>
        <w:tc>
          <w:tcPr>
            <w:tcW w:w="355" w:type="pct"/>
            <w:shd w:val="clear" w:color="auto" w:fill="FFFFFF" w:themeFill="background1"/>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До левовата равностойност </w:t>
            </w:r>
            <w:r w:rsidRPr="00DF7B3E">
              <w:rPr>
                <w:rFonts w:ascii="Times New Roman" w:hAnsi="Times New Roman"/>
                <w:sz w:val="16"/>
                <w:szCs w:val="16"/>
                <w:lang w:val="bg-BG" w:eastAsia="bg-BG"/>
              </w:rPr>
              <w:lastRenderedPageBreak/>
              <w:t>на 12 100 000 евро</w:t>
            </w:r>
          </w:p>
        </w:tc>
        <w:tc>
          <w:tcPr>
            <w:tcW w:w="41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Земеделски стопани – </w:t>
            </w:r>
            <w:r w:rsidRPr="00DF7B3E">
              <w:rPr>
                <w:rFonts w:ascii="Times New Roman" w:hAnsi="Times New Roman"/>
                <w:sz w:val="16"/>
                <w:szCs w:val="16"/>
                <w:lang w:val="bg-BG" w:eastAsia="bg-BG"/>
              </w:rPr>
              <w:lastRenderedPageBreak/>
              <w:t>физически лица, еднолични търговци, ЕООД</w:t>
            </w:r>
          </w:p>
        </w:tc>
        <w:tc>
          <w:tcPr>
            <w:tcW w:w="520"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Дейности за създаване и развитие на </w:t>
            </w:r>
            <w:r w:rsidRPr="00DF7B3E">
              <w:rPr>
                <w:rFonts w:ascii="Times New Roman" w:hAnsi="Times New Roman"/>
                <w:sz w:val="16"/>
                <w:szCs w:val="16"/>
                <w:lang w:val="bg-BG" w:eastAsia="bg-BG"/>
              </w:rPr>
              <w:lastRenderedPageBreak/>
              <w:t>стопанства на млади земеделски стопани</w:t>
            </w:r>
          </w:p>
        </w:tc>
        <w:tc>
          <w:tcPr>
            <w:tcW w:w="843"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Разходи за създаване и развитие на стопанства на млади земеделски </w:t>
            </w:r>
            <w:r w:rsidRPr="00DF7B3E">
              <w:rPr>
                <w:rFonts w:ascii="Times New Roman" w:hAnsi="Times New Roman"/>
                <w:sz w:val="16"/>
                <w:szCs w:val="16"/>
                <w:lang w:val="bg-BG" w:eastAsia="bg-BG"/>
              </w:rPr>
              <w:lastRenderedPageBreak/>
              <w:t>стопани, посочени в бизнес план</w:t>
            </w:r>
          </w:p>
        </w:tc>
        <w:tc>
          <w:tcPr>
            <w:tcW w:w="294"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Непр.</w:t>
            </w:r>
          </w:p>
        </w:tc>
        <w:tc>
          <w:tcPr>
            <w:tcW w:w="257" w:type="pct"/>
            <w:shd w:val="clear" w:color="auto" w:fill="FFFFFF" w:themeFill="background1"/>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Октомври </w:t>
            </w:r>
          </w:p>
        </w:tc>
        <w:tc>
          <w:tcPr>
            <w:tcW w:w="242" w:type="pct"/>
            <w:shd w:val="clear" w:color="auto" w:fill="FFFFFF" w:themeFill="background1"/>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Ноември </w:t>
            </w:r>
          </w:p>
        </w:tc>
        <w:tc>
          <w:tcPr>
            <w:tcW w:w="19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w:t>
            </w:r>
          </w:p>
        </w:tc>
        <w:tc>
          <w:tcPr>
            <w:tcW w:w="179"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w:t>
            </w:r>
          </w:p>
        </w:tc>
        <w:tc>
          <w:tcPr>
            <w:tcW w:w="269"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Непр.</w:t>
            </w:r>
          </w:p>
        </w:tc>
        <w:tc>
          <w:tcPr>
            <w:tcW w:w="26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Левовата равностой</w:t>
            </w:r>
            <w:r w:rsidRPr="00DF7B3E">
              <w:rPr>
                <w:rFonts w:ascii="Times New Roman" w:hAnsi="Times New Roman"/>
                <w:sz w:val="16"/>
                <w:szCs w:val="16"/>
                <w:lang w:val="bg-BG" w:eastAsia="bg-BG"/>
              </w:rPr>
              <w:lastRenderedPageBreak/>
              <w:t>ност на 25 000 евро</w:t>
            </w:r>
          </w:p>
        </w:tc>
      </w:tr>
      <w:tr w:rsidR="00EA7E3B" w:rsidRPr="00DF7B3E" w:rsidTr="00EA7E3B">
        <w:tc>
          <w:tcPr>
            <w:tcW w:w="134"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3.</w:t>
            </w:r>
          </w:p>
        </w:tc>
        <w:tc>
          <w:tcPr>
            <w:tcW w:w="26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6.4 „Инвестиции в подкрепа на неземеделски дейности“</w:t>
            </w:r>
          </w:p>
        </w:tc>
        <w:tc>
          <w:tcPr>
            <w:tcW w:w="313" w:type="pct"/>
            <w:shd w:val="clear" w:color="auto" w:fill="auto"/>
            <w:vAlign w:val="center"/>
          </w:tcPr>
          <w:p w:rsidR="00DF7B3E" w:rsidRPr="00DF7B3E" w:rsidRDefault="00DF7B3E" w:rsidP="00EA7E3B">
            <w:pPr>
              <w:overflowPunct/>
              <w:autoSpaceDE/>
              <w:autoSpaceDN/>
              <w:adjustRightInd/>
              <w:spacing w:after="200" w:line="276" w:lineRule="auto"/>
              <w:ind w:left="-112"/>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Развитие на конкурентоспособността на селските райони; създаване на заетост</w:t>
            </w:r>
          </w:p>
        </w:tc>
        <w:tc>
          <w:tcPr>
            <w:tcW w:w="222" w:type="pct"/>
            <w:shd w:val="clear" w:color="auto" w:fill="auto"/>
            <w:vAlign w:val="center"/>
          </w:tcPr>
          <w:p w:rsidR="00DF7B3E" w:rsidRPr="00DF7B3E" w:rsidRDefault="00D15F54" w:rsidP="00EA7E3B">
            <w:pPr>
              <w:overflowPunct/>
              <w:autoSpaceDE/>
              <w:autoSpaceDN/>
              <w:adjustRightInd/>
              <w:spacing w:after="200" w:line="276" w:lineRule="auto"/>
              <w:ind w:left="-109"/>
              <w:jc w:val="center"/>
              <w:textAlignment w:val="auto"/>
              <w:rPr>
                <w:rFonts w:ascii="Times New Roman" w:eastAsia="Calibri" w:hAnsi="Times New Roman"/>
                <w:sz w:val="16"/>
                <w:szCs w:val="16"/>
                <w:lang w:val="bg-BG"/>
              </w:rPr>
            </w:pPr>
            <w:r>
              <w:rPr>
                <w:rFonts w:ascii="Times New Roman" w:eastAsia="Calibri" w:hAnsi="Times New Roman"/>
                <w:sz w:val="16"/>
                <w:szCs w:val="16"/>
                <w:lang w:val="bg-BG"/>
              </w:rPr>
              <w:t>Подбор на проектни предложе</w:t>
            </w:r>
            <w:r w:rsidR="00DF7B3E" w:rsidRPr="00DF7B3E">
              <w:rPr>
                <w:rFonts w:ascii="Times New Roman" w:eastAsia="Calibri" w:hAnsi="Times New Roman"/>
                <w:sz w:val="16"/>
                <w:szCs w:val="16"/>
                <w:lang w:val="bg-BG"/>
              </w:rPr>
              <w:t>ния</w:t>
            </w:r>
          </w:p>
        </w:tc>
        <w:tc>
          <w:tcPr>
            <w:tcW w:w="224"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355" w:type="pct"/>
            <w:shd w:val="clear" w:color="auto" w:fill="auto"/>
            <w:vAlign w:val="center"/>
          </w:tcPr>
          <w:p w:rsidR="00DF7B3E" w:rsidRPr="00DF7B3E" w:rsidRDefault="00DF7B3E" w:rsidP="00EA7E3B">
            <w:pPr>
              <w:overflowPunct/>
              <w:autoSpaceDE/>
              <w:autoSpaceDN/>
              <w:adjustRightInd/>
              <w:spacing w:after="200" w:line="276" w:lineRule="auto"/>
              <w:ind w:left="-34"/>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До левовата равностойност на 29 000 000 евро</w:t>
            </w:r>
          </w:p>
        </w:tc>
        <w:tc>
          <w:tcPr>
            <w:tcW w:w="41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Земеделски стопани или микропредприятия, регистрирани като еднолични търговци или юридически лица по Търговския закон, Закона за кооперациите или Закона за вероизповеданията, както и физически лица, регистрирани по Закона за занаятите</w:t>
            </w:r>
          </w:p>
        </w:tc>
        <w:tc>
          <w:tcPr>
            <w:tcW w:w="520" w:type="pct"/>
            <w:shd w:val="clear" w:color="auto" w:fill="auto"/>
            <w:vAlign w:val="center"/>
          </w:tcPr>
          <w:p w:rsidR="00DF7B3E" w:rsidRPr="00DF7B3E" w:rsidRDefault="00DF7B3E" w:rsidP="00EA7E3B">
            <w:pPr>
              <w:overflowPunct/>
              <w:autoSpaceDE/>
              <w:autoSpaceDN/>
              <w:adjustRightInd/>
              <w:spacing w:before="240" w:after="200" w:line="276" w:lineRule="auto"/>
              <w:jc w:val="center"/>
              <w:textAlignment w:val="auto"/>
              <w:rPr>
                <w:rFonts w:ascii="Times New Roman" w:eastAsia="Calibri" w:hAnsi="Times New Roman"/>
                <w:sz w:val="22"/>
                <w:szCs w:val="22"/>
                <w:lang w:val="bg-BG"/>
              </w:rPr>
            </w:pPr>
            <w:r w:rsidRPr="00DF7B3E">
              <w:rPr>
                <w:rFonts w:ascii="Times New Roman" w:eastAsia="Calibri" w:hAnsi="Times New Roman"/>
                <w:sz w:val="16"/>
                <w:szCs w:val="16"/>
                <w:lang w:val="bg-BG"/>
              </w:rPr>
              <w:t>Инвестиции в неземеделски дейности, като например:</w:t>
            </w:r>
          </w:p>
          <w:p w:rsidR="00DF7B3E" w:rsidRPr="00DF7B3E" w:rsidRDefault="00DF7B3E" w:rsidP="00EA7E3B">
            <w:pPr>
              <w:overflowPunct/>
              <w:autoSpaceDE/>
              <w:autoSpaceDN/>
              <w:adjustRightInd/>
              <w:spacing w:before="240" w:after="200" w:line="276" w:lineRule="auto"/>
              <w:jc w:val="center"/>
              <w:textAlignment w:val="auto"/>
              <w:rPr>
                <w:rFonts w:ascii="Times New Roman" w:eastAsia="Calibri" w:hAnsi="Times New Roman"/>
                <w:sz w:val="22"/>
                <w:szCs w:val="22"/>
                <w:lang w:val="bg-BG"/>
              </w:rPr>
            </w:pPr>
            <w:r w:rsidRPr="00DF7B3E">
              <w:rPr>
                <w:rFonts w:ascii="Times New Roman" w:eastAsia="Calibri" w:hAnsi="Times New Roman"/>
                <w:sz w:val="16"/>
                <w:szCs w:val="16"/>
                <w:lang w:val="bg-BG"/>
              </w:rPr>
              <w:t>1.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DF7B3E" w:rsidRPr="00DF7B3E" w:rsidRDefault="00DF7B3E" w:rsidP="00EA7E3B">
            <w:pPr>
              <w:tabs>
                <w:tab w:val="left" w:pos="197"/>
              </w:tabs>
              <w:spacing w:before="240"/>
              <w:jc w:val="center"/>
              <w:rPr>
                <w:rFonts w:ascii="Times New Roman" w:eastAsia="Calibri" w:hAnsi="Times New Roman"/>
                <w:sz w:val="16"/>
                <w:szCs w:val="16"/>
                <w:lang w:val="bg-BG"/>
              </w:rPr>
            </w:pPr>
            <w:r w:rsidRPr="00DF7B3E">
              <w:rPr>
                <w:rFonts w:ascii="Times New Roman" w:eastAsia="Calibri" w:hAnsi="Times New Roman"/>
                <w:sz w:val="16"/>
                <w:szCs w:val="16"/>
                <w:lang w:val="bg-BG"/>
              </w:rPr>
              <w:t>2. Развитие на услуги във всички сектори;</w:t>
            </w:r>
          </w:p>
          <w:p w:rsidR="00DF7B3E" w:rsidRPr="00DF7B3E" w:rsidRDefault="00DF7B3E" w:rsidP="00EA7E3B">
            <w:pPr>
              <w:spacing w:before="240"/>
              <w:jc w:val="center"/>
              <w:rPr>
                <w:rFonts w:ascii="Times New Roman" w:eastAsia="Calibri" w:hAnsi="Times New Roman"/>
                <w:sz w:val="16"/>
                <w:szCs w:val="16"/>
                <w:lang w:val="bg-BG"/>
              </w:rPr>
            </w:pPr>
            <w:r w:rsidRPr="00DF7B3E">
              <w:rPr>
                <w:rFonts w:ascii="Times New Roman" w:eastAsia="Calibri" w:hAnsi="Times New Roman"/>
                <w:sz w:val="16"/>
                <w:szCs w:val="16"/>
                <w:lang w:val="bg-BG"/>
              </w:rPr>
              <w:t>3. Производство на енергия от възобновяеми енергийни източници за собствено потребление;</w:t>
            </w:r>
          </w:p>
          <w:p w:rsidR="00DF7B3E" w:rsidRPr="00DF7B3E" w:rsidRDefault="00DF7B3E" w:rsidP="00EA7E3B">
            <w:pPr>
              <w:tabs>
                <w:tab w:val="left" w:pos="152"/>
              </w:tabs>
              <w:spacing w:before="240"/>
              <w:ind w:left="-25"/>
              <w:jc w:val="center"/>
              <w:rPr>
                <w:rFonts w:ascii="Times New Roman" w:eastAsia="Calibri" w:hAnsi="Times New Roman"/>
                <w:sz w:val="16"/>
                <w:szCs w:val="16"/>
                <w:lang w:val="bg-BG"/>
              </w:rPr>
            </w:pPr>
            <w:r w:rsidRPr="00DF7B3E">
              <w:rPr>
                <w:rFonts w:ascii="Times New Roman" w:eastAsia="Calibri" w:hAnsi="Times New Roman"/>
                <w:sz w:val="16"/>
                <w:szCs w:val="16"/>
                <w:lang w:val="bg-BG"/>
              </w:rPr>
              <w:t>4. Развитие на занаяти и други неземеделски дейности.</w:t>
            </w:r>
          </w:p>
        </w:tc>
        <w:tc>
          <w:tcPr>
            <w:tcW w:w="843" w:type="pct"/>
            <w:shd w:val="clear" w:color="auto" w:fill="auto"/>
            <w:vAlign w:val="center"/>
          </w:tcPr>
          <w:p w:rsidR="00DF7B3E" w:rsidRPr="00DF7B3E" w:rsidRDefault="00DF7B3E" w:rsidP="00EA7E3B">
            <w:pPr>
              <w:overflowPunct/>
              <w:autoSpaceDE/>
              <w:autoSpaceDN/>
              <w:adjustRightInd/>
              <w:spacing w:after="200" w:line="276" w:lineRule="auto"/>
              <w:ind w:left="-10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Материални и нематериални инвестиции за създаване и развитие на неземеделски дейности в селските райони</w:t>
            </w:r>
          </w:p>
        </w:tc>
        <w:tc>
          <w:tcPr>
            <w:tcW w:w="294"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До 50 %</w:t>
            </w:r>
          </w:p>
        </w:tc>
        <w:tc>
          <w:tcPr>
            <w:tcW w:w="25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Септември</w:t>
            </w:r>
          </w:p>
        </w:tc>
        <w:tc>
          <w:tcPr>
            <w:tcW w:w="242" w:type="pct"/>
            <w:shd w:val="clear" w:color="auto" w:fill="auto"/>
            <w:vAlign w:val="center"/>
          </w:tcPr>
          <w:p w:rsidR="00DF7B3E" w:rsidRPr="00DF7B3E" w:rsidRDefault="00DF7B3E" w:rsidP="00EA7E3B">
            <w:pPr>
              <w:overflowPunct/>
              <w:autoSpaceDE/>
              <w:autoSpaceDN/>
              <w:adjustRightInd/>
              <w:spacing w:after="200" w:line="276" w:lineRule="auto"/>
              <w:ind w:left="-107"/>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Октомври</w:t>
            </w:r>
          </w:p>
        </w:tc>
        <w:tc>
          <w:tcPr>
            <w:tcW w:w="197" w:type="pct"/>
            <w:shd w:val="clear" w:color="auto" w:fill="auto"/>
            <w:vAlign w:val="center"/>
          </w:tcPr>
          <w:p w:rsidR="00DF7B3E" w:rsidRPr="00DF7B3E" w:rsidRDefault="00DF7B3E" w:rsidP="00EA7E3B">
            <w:pPr>
              <w:overflowPunct/>
              <w:autoSpaceDE/>
              <w:autoSpaceDN/>
              <w:adjustRightInd/>
              <w:spacing w:after="200" w:line="276" w:lineRule="auto"/>
              <w:ind w:left="-102" w:right="-146"/>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179" w:type="pct"/>
            <w:shd w:val="clear" w:color="auto" w:fill="auto"/>
            <w:vAlign w:val="center"/>
          </w:tcPr>
          <w:p w:rsidR="00DF7B3E" w:rsidRPr="00DF7B3E" w:rsidRDefault="00DF7B3E" w:rsidP="00EA7E3B">
            <w:pPr>
              <w:overflowPunct/>
              <w:autoSpaceDE/>
              <w:autoSpaceDN/>
              <w:adjustRightInd/>
              <w:spacing w:after="200" w:line="276" w:lineRule="auto"/>
              <w:ind w:left="-102" w:right="-146"/>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Да</w:t>
            </w:r>
          </w:p>
        </w:tc>
        <w:tc>
          <w:tcPr>
            <w:tcW w:w="269"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Левовата равностойност на 10 000 евро</w:t>
            </w:r>
          </w:p>
        </w:tc>
        <w:tc>
          <w:tcPr>
            <w:tcW w:w="26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Левовата равностойност на 200 000 евро</w:t>
            </w: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p>
        </w:tc>
      </w:tr>
      <w:tr w:rsidR="00EA7E3B" w:rsidRPr="00176A1C" w:rsidTr="00EA7E3B">
        <w:tc>
          <w:tcPr>
            <w:tcW w:w="134"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4.</w:t>
            </w:r>
          </w:p>
        </w:tc>
        <w:tc>
          <w:tcPr>
            <w:tcW w:w="267" w:type="pct"/>
            <w:vAlign w:val="center"/>
          </w:tcPr>
          <w:p w:rsidR="00DF7B3E" w:rsidRPr="00DF7B3E" w:rsidRDefault="00DF7B3E" w:rsidP="00EA7E3B">
            <w:pPr>
              <w:overflowPunct/>
              <w:autoSpaceDE/>
              <w:autoSpaceDN/>
              <w:adjustRightInd/>
              <w:spacing w:after="240"/>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7.2. „Инвестиции в създаванет</w:t>
            </w:r>
            <w:r w:rsidRPr="00DF7B3E">
              <w:rPr>
                <w:rFonts w:ascii="Times New Roman" w:hAnsi="Times New Roman"/>
                <w:sz w:val="16"/>
                <w:szCs w:val="16"/>
                <w:lang w:val="bg-BG" w:eastAsia="bg-BG"/>
              </w:rPr>
              <w:lastRenderedPageBreak/>
              <w:t>о, подобряването или разширяването на всички видове малка по мащаби инфраструктура“</w:t>
            </w:r>
          </w:p>
        </w:tc>
        <w:tc>
          <w:tcPr>
            <w:tcW w:w="313" w:type="pct"/>
            <w:shd w:val="clear" w:color="auto" w:fill="auto"/>
            <w:vAlign w:val="center"/>
          </w:tcPr>
          <w:p w:rsidR="00DF7B3E" w:rsidRPr="00DF7B3E" w:rsidRDefault="00DF7B3E" w:rsidP="00EA7E3B">
            <w:pPr>
              <w:overflowPunct/>
              <w:autoSpaceDE/>
              <w:autoSpaceDN/>
              <w:adjustRightInd/>
              <w:spacing w:after="200" w:line="276" w:lineRule="auto"/>
              <w:ind w:left="-112"/>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Насърчаване на социалното приобщава</w:t>
            </w:r>
            <w:r w:rsidRPr="00DF7B3E">
              <w:rPr>
                <w:rFonts w:ascii="Times New Roman" w:eastAsia="Calibri" w:hAnsi="Times New Roman"/>
                <w:sz w:val="16"/>
                <w:szCs w:val="16"/>
                <w:lang w:val="bg-BG"/>
              </w:rPr>
              <w:lastRenderedPageBreak/>
              <w:t>не, намаляването на бедността и икономическото развитие в селските райони, чрез</w:t>
            </w:r>
            <w:r w:rsidRPr="00DF7B3E">
              <w:rPr>
                <w:rFonts w:ascii="Times New Roman" w:hAnsi="Times New Roman"/>
                <w:sz w:val="24"/>
                <w:szCs w:val="24"/>
                <w:lang w:val="bg-BG"/>
              </w:rPr>
              <w:t xml:space="preserve"> </w:t>
            </w:r>
            <w:r w:rsidRPr="00DF7B3E">
              <w:rPr>
                <w:rFonts w:ascii="Times New Roman" w:eastAsia="Calibri" w:hAnsi="Times New Roman"/>
                <w:sz w:val="16"/>
                <w:szCs w:val="16"/>
                <w:lang w:val="bg-BG"/>
              </w:rPr>
              <w:t>стимулиране на местното развитие в селските райони.</w:t>
            </w:r>
          </w:p>
        </w:tc>
        <w:tc>
          <w:tcPr>
            <w:tcW w:w="222" w:type="pct"/>
            <w:shd w:val="clear" w:color="auto" w:fill="auto"/>
            <w:vAlign w:val="center"/>
          </w:tcPr>
          <w:p w:rsidR="00DF7B3E" w:rsidRPr="00DF7B3E" w:rsidRDefault="00DF7B3E" w:rsidP="00EA7E3B">
            <w:pPr>
              <w:overflowPunct/>
              <w:autoSpaceDE/>
              <w:autoSpaceDN/>
              <w:adjustRightInd/>
              <w:spacing w:after="200" w:line="276" w:lineRule="auto"/>
              <w:ind w:left="-109"/>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 xml:space="preserve">Подбор на проектни </w:t>
            </w:r>
            <w:r w:rsidRPr="00DF7B3E">
              <w:rPr>
                <w:rFonts w:ascii="Times New Roman" w:eastAsia="Calibri" w:hAnsi="Times New Roman"/>
                <w:sz w:val="16"/>
                <w:szCs w:val="16"/>
                <w:lang w:val="bg-BG"/>
              </w:rPr>
              <w:lastRenderedPageBreak/>
              <w:t>предложения</w:t>
            </w:r>
          </w:p>
        </w:tc>
        <w:tc>
          <w:tcPr>
            <w:tcW w:w="224"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Не</w:t>
            </w:r>
          </w:p>
        </w:tc>
        <w:tc>
          <w:tcPr>
            <w:tcW w:w="355" w:type="pct"/>
            <w:shd w:val="clear" w:color="auto" w:fill="auto"/>
            <w:vAlign w:val="center"/>
          </w:tcPr>
          <w:p w:rsidR="00DF7B3E" w:rsidRPr="00DF7B3E" w:rsidRDefault="00DF7B3E" w:rsidP="00EA7E3B">
            <w:pPr>
              <w:overflowPunct/>
              <w:autoSpaceDE/>
              <w:autoSpaceDN/>
              <w:adjustRightInd/>
              <w:spacing w:after="200" w:line="276" w:lineRule="auto"/>
              <w:ind w:left="-34"/>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До левовата равностойност на 60 000 000 </w:t>
            </w:r>
            <w:r w:rsidRPr="00DF7B3E">
              <w:rPr>
                <w:rFonts w:ascii="Times New Roman" w:eastAsia="Calibri" w:hAnsi="Times New Roman"/>
                <w:sz w:val="16"/>
                <w:szCs w:val="16"/>
                <w:lang w:val="bg-BG"/>
              </w:rPr>
              <w:lastRenderedPageBreak/>
              <w:t xml:space="preserve">евро, прехвърлени към бюджета на подмярката с 11-то изменение на ПРСР 2014-2020 г., както и остатъчен неусвоен бюджет, който ще бъде определен към датата на обявяване на процедурата </w:t>
            </w:r>
          </w:p>
        </w:tc>
        <w:tc>
          <w:tcPr>
            <w:tcW w:w="41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 xml:space="preserve">Общини за инвестиции на територията на селските </w:t>
            </w:r>
            <w:r w:rsidRPr="00DF7B3E">
              <w:rPr>
                <w:rFonts w:ascii="Times New Roman" w:eastAsia="Calibri" w:hAnsi="Times New Roman"/>
                <w:sz w:val="16"/>
                <w:szCs w:val="16"/>
                <w:lang w:val="bg-BG"/>
              </w:rPr>
              <w:lastRenderedPageBreak/>
              <w:t>райони в Р. България.</w:t>
            </w:r>
          </w:p>
        </w:tc>
        <w:tc>
          <w:tcPr>
            <w:tcW w:w="520" w:type="pct"/>
            <w:shd w:val="clear" w:color="auto" w:fill="auto"/>
            <w:vAlign w:val="center"/>
          </w:tcPr>
          <w:p w:rsidR="00DF7B3E" w:rsidRPr="00DF7B3E" w:rsidRDefault="00DF7B3E" w:rsidP="00EA7E3B">
            <w:pPr>
              <w:overflowPunct/>
              <w:autoSpaceDE/>
              <w:autoSpaceDN/>
              <w:adjustRightInd/>
              <w:spacing w:before="240"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 xml:space="preserve">Подкрепа за инвестиции в създаването, </w:t>
            </w:r>
            <w:r w:rsidRPr="00DF7B3E">
              <w:rPr>
                <w:rFonts w:ascii="Times New Roman" w:eastAsia="Calibri" w:hAnsi="Times New Roman"/>
                <w:sz w:val="16"/>
                <w:szCs w:val="16"/>
                <w:lang w:val="bg-BG"/>
              </w:rPr>
              <w:lastRenderedPageBreak/>
              <w:t>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w:t>
            </w:r>
          </w:p>
        </w:tc>
        <w:tc>
          <w:tcPr>
            <w:tcW w:w="843" w:type="pct"/>
            <w:shd w:val="clear" w:color="auto" w:fill="auto"/>
            <w:vAlign w:val="center"/>
          </w:tcPr>
          <w:p w:rsidR="00DF7B3E" w:rsidRPr="00DF7B3E" w:rsidRDefault="00DF7B3E" w:rsidP="00EA7E3B">
            <w:pPr>
              <w:overflowPunct/>
              <w:autoSpaceDE/>
              <w:autoSpaceDN/>
              <w:adjustRightInd/>
              <w:spacing w:after="200" w:line="276" w:lineRule="auto"/>
              <w:ind w:left="-10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 xml:space="preserve">Изграждане, включително отпускане на лизинг, или подобрения на недвижимо имущество; Закупуване или вземане </w:t>
            </w:r>
            <w:r w:rsidRPr="00DF7B3E">
              <w:rPr>
                <w:rFonts w:ascii="Times New Roman" w:eastAsia="Calibri" w:hAnsi="Times New Roman"/>
                <w:sz w:val="16"/>
                <w:szCs w:val="16"/>
                <w:lang w:val="bg-BG"/>
              </w:rPr>
              <w:lastRenderedPageBreak/>
              <w:t xml:space="preserve">на лизинг на нови машини и оборудване, обзавеждане до пазарната цена на актива; Общи разходи, например </w:t>
            </w:r>
            <w:r w:rsidRPr="00DF7B3E">
              <w:rPr>
                <w:rFonts w:ascii="Calibri" w:eastAsia="Calibri" w:hAnsi="Calibri"/>
                <w:sz w:val="22"/>
                <w:szCs w:val="22"/>
                <w:lang w:val="bg-BG"/>
              </w:rPr>
              <w:t xml:space="preserve"> </w:t>
            </w:r>
            <w:r w:rsidRPr="00DF7B3E">
              <w:rPr>
                <w:rFonts w:ascii="Times New Roman" w:eastAsia="Calibri" w:hAnsi="Times New Roman"/>
                <w:sz w:val="16"/>
                <w:szCs w:val="16"/>
                <w:lang w:val="bg-BG"/>
              </w:rPr>
              <w:t>хонорари на архитекти, инженери и консултанти, хонорари, свързани с консултации относно екологичната и икономическата устойчивост; Нематериални инвестиции: придобиването или развитието на компютърен софтуер и придобиването на патенти, лицензи, авторски права, търговски марки.</w:t>
            </w:r>
          </w:p>
        </w:tc>
        <w:tc>
          <w:tcPr>
            <w:tcW w:w="294"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До 100%</w:t>
            </w:r>
          </w:p>
        </w:tc>
        <w:tc>
          <w:tcPr>
            <w:tcW w:w="25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Юли</w:t>
            </w:r>
          </w:p>
        </w:tc>
        <w:tc>
          <w:tcPr>
            <w:tcW w:w="242" w:type="pct"/>
            <w:shd w:val="clear" w:color="auto" w:fill="auto"/>
            <w:vAlign w:val="center"/>
          </w:tcPr>
          <w:p w:rsidR="00DF7B3E" w:rsidRPr="00DF7B3E" w:rsidRDefault="00DF7B3E" w:rsidP="00EA7E3B">
            <w:pPr>
              <w:overflowPunct/>
              <w:autoSpaceDE/>
              <w:autoSpaceDN/>
              <w:adjustRightInd/>
              <w:spacing w:after="200" w:line="276" w:lineRule="auto"/>
              <w:ind w:left="-107"/>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Септември</w:t>
            </w:r>
          </w:p>
        </w:tc>
        <w:tc>
          <w:tcPr>
            <w:tcW w:w="197" w:type="pct"/>
            <w:shd w:val="clear" w:color="auto" w:fill="auto"/>
            <w:vAlign w:val="center"/>
          </w:tcPr>
          <w:p w:rsidR="00DF7B3E" w:rsidRPr="00DF7B3E" w:rsidRDefault="00DF7B3E" w:rsidP="00EA7E3B">
            <w:pPr>
              <w:overflowPunct/>
              <w:autoSpaceDE/>
              <w:autoSpaceDN/>
              <w:adjustRightInd/>
              <w:spacing w:after="200" w:line="276" w:lineRule="auto"/>
              <w:ind w:left="-102" w:right="-146"/>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179" w:type="pct"/>
            <w:shd w:val="clear" w:color="auto" w:fill="auto"/>
            <w:vAlign w:val="center"/>
          </w:tcPr>
          <w:p w:rsidR="00DF7B3E" w:rsidRPr="00DF7B3E" w:rsidRDefault="00DF7B3E" w:rsidP="00EA7E3B">
            <w:pPr>
              <w:overflowPunct/>
              <w:autoSpaceDE/>
              <w:autoSpaceDN/>
              <w:adjustRightInd/>
              <w:spacing w:after="200" w:line="276" w:lineRule="auto"/>
              <w:ind w:left="-102" w:right="-146"/>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269"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Непр.</w:t>
            </w:r>
          </w:p>
        </w:tc>
        <w:tc>
          <w:tcPr>
            <w:tcW w:w="267" w:type="pct"/>
            <w:shd w:val="clear" w:color="auto" w:fill="auto"/>
            <w:vAlign w:val="center"/>
          </w:tcPr>
          <w:p w:rsidR="00DF7B3E" w:rsidRPr="00DF7B3E" w:rsidRDefault="00DF7B3E" w:rsidP="00EA7E3B">
            <w:pPr>
              <w:overflowPunct/>
              <w:autoSpaceDE/>
              <w:autoSpaceDN/>
              <w:adjustRightInd/>
              <w:spacing w:after="200" w:line="276" w:lineRule="auto"/>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В съответствие с дефини</w:t>
            </w:r>
            <w:r w:rsidRPr="00DF7B3E">
              <w:rPr>
                <w:rFonts w:ascii="Times New Roman" w:eastAsia="Calibri" w:hAnsi="Times New Roman"/>
                <w:sz w:val="16"/>
                <w:szCs w:val="16"/>
                <w:lang w:val="bg-BG"/>
              </w:rPr>
              <w:lastRenderedPageBreak/>
              <w:t>цията за малка по размер инфраструктура, посочена в ПРСР 2014-2020 г.</w:t>
            </w:r>
          </w:p>
        </w:tc>
      </w:tr>
      <w:tr w:rsidR="00EA7E3B" w:rsidRPr="00176A1C" w:rsidTr="00EA7E3B">
        <w:trPr>
          <w:trHeight w:val="1381"/>
        </w:trPr>
        <w:tc>
          <w:tcPr>
            <w:tcW w:w="134" w:type="pct"/>
            <w:shd w:val="clear" w:color="auto" w:fill="auto"/>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5.</w:t>
            </w:r>
          </w:p>
        </w:tc>
        <w:tc>
          <w:tcPr>
            <w:tcW w:w="267"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16.4 „Подкрепа за хоризонтално и вертикално сътрудничество между участниците във веригата на доставки“</w:t>
            </w:r>
          </w:p>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p>
        </w:tc>
        <w:tc>
          <w:tcPr>
            <w:tcW w:w="31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Подкрепата се предоставя за създаване и развитие на къси вериги на доставки и за създаване и развитие на местни пазари, съгласно определенията в подмярката.</w:t>
            </w:r>
          </w:p>
        </w:tc>
        <w:tc>
          <w:tcPr>
            <w:tcW w:w="22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Подбор на проектни предложения</w:t>
            </w:r>
          </w:p>
        </w:tc>
        <w:tc>
          <w:tcPr>
            <w:tcW w:w="22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355"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В зависимост от остатъчния бюджет след приключване обработката на проектните предложения, постъпили в периодите на прием по подмерки 16.1 и 16.4, но не повече от 4 000 000 млн. евро  </w:t>
            </w:r>
          </w:p>
        </w:tc>
        <w:tc>
          <w:tcPr>
            <w:tcW w:w="41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Организации, съставени от земеделски стопани, МСП или търговци на дребно, които извършват своите дейности в обхвата на конкретна къса верига на доставки или в обхвата на конкретен местен пазар.</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Организациите могат да бъдат юридически лица по Търговския закон или обединения по </w:t>
            </w:r>
            <w:r w:rsidRPr="00DF7B3E">
              <w:rPr>
                <w:rFonts w:ascii="Times New Roman" w:eastAsia="Calibri" w:hAnsi="Times New Roman"/>
                <w:sz w:val="16"/>
                <w:szCs w:val="16"/>
                <w:lang w:val="bg-BG"/>
              </w:rPr>
              <w:lastRenderedPageBreak/>
              <w:t>Закона за задълженията и договорите</w:t>
            </w:r>
          </w:p>
        </w:tc>
        <w:tc>
          <w:tcPr>
            <w:tcW w:w="520"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Предоставя се помощ и за дейности за функциониране и популяризиране на къси вериги на доставки и на местни пазари.</w:t>
            </w:r>
          </w:p>
        </w:tc>
        <w:tc>
          <w:tcPr>
            <w:tcW w:w="84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Текущи разходи във връзка със сътрудничеството;</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за популяризиране на късата верига или местния пазар;</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Преки разходи за изпълнение на проект за сътрудничество, включително разходи за инвестиции</w:t>
            </w:r>
          </w:p>
        </w:tc>
        <w:tc>
          <w:tcPr>
            <w:tcW w:w="29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color w:val="FF0000"/>
                <w:sz w:val="16"/>
                <w:szCs w:val="16"/>
                <w:lang w:val="bg-BG"/>
              </w:rPr>
            </w:pPr>
            <w:r w:rsidRPr="00DF7B3E">
              <w:rPr>
                <w:rFonts w:ascii="Times New Roman" w:eastAsia="Calibri" w:hAnsi="Times New Roman"/>
                <w:sz w:val="16"/>
                <w:szCs w:val="16"/>
                <w:lang w:val="bg-BG"/>
              </w:rPr>
              <w:t>50 %</w:t>
            </w:r>
          </w:p>
        </w:tc>
        <w:tc>
          <w:tcPr>
            <w:tcW w:w="25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Април</w:t>
            </w:r>
          </w:p>
        </w:tc>
        <w:tc>
          <w:tcPr>
            <w:tcW w:w="24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Май</w:t>
            </w:r>
          </w:p>
        </w:tc>
        <w:tc>
          <w:tcPr>
            <w:tcW w:w="19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17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26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Непр.</w:t>
            </w:r>
          </w:p>
        </w:tc>
        <w:tc>
          <w:tcPr>
            <w:tcW w:w="26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Максимално допустимият размер на помощта за периода на прилагане на програмата е  500 000 евро</w:t>
            </w:r>
          </w:p>
        </w:tc>
      </w:tr>
      <w:tr w:rsidR="00EA7E3B" w:rsidRPr="00176A1C" w:rsidTr="00EA7E3B">
        <w:trPr>
          <w:trHeight w:val="1381"/>
        </w:trPr>
        <w:tc>
          <w:tcPr>
            <w:tcW w:w="134" w:type="pct"/>
            <w:shd w:val="clear" w:color="auto" w:fill="auto"/>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6.</w:t>
            </w:r>
          </w:p>
        </w:tc>
        <w:tc>
          <w:tcPr>
            <w:tcW w:w="267"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19.1 „Помощ за подготвителни дейности“</w:t>
            </w:r>
          </w:p>
        </w:tc>
        <w:tc>
          <w:tcPr>
            <w:tcW w:w="31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Подготовка на местните общности за прилагане на подхода ВОМР през програмен период 2021 – 2027 г.</w:t>
            </w:r>
          </w:p>
        </w:tc>
        <w:tc>
          <w:tcPr>
            <w:tcW w:w="22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Подбор на проектни предложения</w:t>
            </w:r>
          </w:p>
        </w:tc>
        <w:tc>
          <w:tcPr>
            <w:tcW w:w="22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355"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До левовата равностойност на 3 500 000 евро</w:t>
            </w:r>
          </w:p>
        </w:tc>
        <w:tc>
          <w:tcPr>
            <w:tcW w:w="41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1. Местни общности, които не са прилагали подхода ЛИДЕР/ВОМР в периоди 2007-2013 г. и 2014 – 2020 г. (не са изпълнявали подмерки 431-2, 431-1, 41, 19.1, 19.2 и 19.4 на  територията си).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 2. Местни инициативни групи или местни общности, прилагали подхода ЛИДЕР/ВОМР през програмни периоди 2007-2013 г. и 2014 – 2020 г. на територия или част от територия, за която се кандидатства, (изпълнявали са подмерки 431-2, 431-1, 41, 19.1, 19.2 и 19.4).</w:t>
            </w:r>
          </w:p>
        </w:tc>
        <w:tc>
          <w:tcPr>
            <w:tcW w:w="520"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Безвъзмездната финансова помощ за подпомагане на подготвителни дейности, включващи изграждането на капацитет, обучението и създаването на мрежи с цел изготвяне и изпълнение на стратегия за Водено от общностите местно развитие, включва: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Обучение на местни заинтересовани страни;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Проучвания в съответната територия;</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Изготвяне на стратегия за Воденото от общностите местно развитие, включително консултации със заинтересованите страни за целите на подготовката на стратегията;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 xml:space="preserve">Дейности за координация на процеса, извършван от организацията, която </w:t>
            </w:r>
            <w:r w:rsidRPr="00DF7B3E">
              <w:rPr>
                <w:rFonts w:ascii="Times New Roman" w:eastAsia="Calibri" w:hAnsi="Times New Roman"/>
                <w:sz w:val="16"/>
                <w:szCs w:val="16"/>
                <w:lang w:val="bg-BG"/>
              </w:rPr>
              <w:lastRenderedPageBreak/>
              <w:t>кандидатства за подготвителни дейности.</w:t>
            </w:r>
          </w:p>
        </w:tc>
        <w:tc>
          <w:tcPr>
            <w:tcW w:w="84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Разходите са свързани с изготвяне на стратегия за местно развитие:</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Формиране и учредяване на публично-частно партньорство, в т.ч. разходи за правни услуги и консултации, нотариални и държавни такси, партньорски срещи;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Популяризиране на подхода ВОМР и процеса на разработка на СМР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Обучения за местните заинтересовани страни: екип на МИГ, местни лидери;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Проучвания и анализи на територията;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Разходи, свързани с подготовката на стратегия за водено от общностите местно развитие, вкл. разходи за консултиране и разходи за консултиране с местната общност във връзка с подготовката на стратегията;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w:t>
            </w:r>
            <w:r w:rsidRPr="00DF7B3E">
              <w:rPr>
                <w:rFonts w:ascii="Times New Roman" w:eastAsia="Calibri" w:hAnsi="Times New Roman"/>
                <w:sz w:val="16"/>
                <w:szCs w:val="16"/>
                <w:lang w:val="bg-BG"/>
              </w:rPr>
              <w:tab/>
              <w:t xml:space="preserve">Административни разходи </w:t>
            </w:r>
            <w:r w:rsidRPr="00DF7B3E">
              <w:rPr>
                <w:rFonts w:ascii="Times New Roman" w:eastAsia="Calibri" w:hAnsi="Times New Roman"/>
                <w:sz w:val="16"/>
                <w:szCs w:val="16"/>
                <w:lang w:val="bg-BG"/>
              </w:rPr>
              <w:lastRenderedPageBreak/>
              <w:t>(оперативни разходи, разходи за възнаграждения и осигуровки и обезщетения за временна неработоспособност, дължими от работодателя, разходи за закупуване на офис техника, обзавеждане и оборудване, командировки, наем зали и др.).</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p>
        </w:tc>
        <w:tc>
          <w:tcPr>
            <w:tcW w:w="29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До 100%</w:t>
            </w:r>
          </w:p>
        </w:tc>
        <w:tc>
          <w:tcPr>
            <w:tcW w:w="25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Февруари </w:t>
            </w:r>
          </w:p>
        </w:tc>
        <w:tc>
          <w:tcPr>
            <w:tcW w:w="24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Май </w:t>
            </w:r>
          </w:p>
        </w:tc>
        <w:tc>
          <w:tcPr>
            <w:tcW w:w="19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17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26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Непр.</w:t>
            </w:r>
          </w:p>
        </w:tc>
        <w:tc>
          <w:tcPr>
            <w:tcW w:w="26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1.</w:t>
            </w:r>
            <w:r w:rsidRPr="00DF7B3E">
              <w:rPr>
                <w:rFonts w:ascii="Times New Roman" w:eastAsia="Calibri" w:hAnsi="Times New Roman"/>
                <w:sz w:val="16"/>
                <w:szCs w:val="16"/>
                <w:lang w:val="bg-BG"/>
              </w:rPr>
              <w:tab/>
              <w:t>До левовата равностойност на 25 000 евро за общности, прилагали подхода ВОМР;</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2.</w:t>
            </w:r>
            <w:r w:rsidRPr="00DF7B3E">
              <w:rPr>
                <w:rFonts w:ascii="Times New Roman" w:eastAsia="Calibri" w:hAnsi="Times New Roman"/>
                <w:sz w:val="16"/>
                <w:szCs w:val="16"/>
                <w:lang w:val="bg-BG"/>
              </w:rPr>
              <w:tab/>
              <w:t>До левовата равностойност на 30 000 евро за общности, не прилагали подхода ВОМР.</w:t>
            </w:r>
          </w:p>
        </w:tc>
      </w:tr>
      <w:tr w:rsidR="00EA7E3B" w:rsidRPr="00176A1C" w:rsidTr="00EA7E3B">
        <w:trPr>
          <w:trHeight w:val="1381"/>
        </w:trPr>
        <w:tc>
          <w:tcPr>
            <w:tcW w:w="134" w:type="pct"/>
            <w:shd w:val="clear" w:color="auto" w:fill="auto"/>
            <w:vAlign w:val="center"/>
          </w:tcPr>
          <w:p w:rsidR="00DF7B3E" w:rsidRPr="00DF7B3E" w:rsidRDefault="00DF7B3E" w:rsidP="00EA7E3B">
            <w:pPr>
              <w:overflowPunct/>
              <w:autoSpaceDE/>
              <w:autoSpaceDN/>
              <w:adjustRightInd/>
              <w:ind w:left="-108"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lastRenderedPageBreak/>
              <w:t xml:space="preserve">7. </w:t>
            </w:r>
          </w:p>
        </w:tc>
        <w:tc>
          <w:tcPr>
            <w:tcW w:w="267" w:type="pct"/>
            <w:shd w:val="clear" w:color="auto" w:fill="auto"/>
            <w:vAlign w:val="center"/>
          </w:tcPr>
          <w:p w:rsidR="00DF7B3E" w:rsidRPr="00DF7B3E" w:rsidRDefault="00DF7B3E" w:rsidP="00EA7E3B">
            <w:pPr>
              <w:overflowPunct/>
              <w:autoSpaceDE/>
              <w:autoSpaceDN/>
              <w:adjustRightInd/>
              <w:ind w:left="-112" w:right="-108"/>
              <w:jc w:val="center"/>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Подмярка 19.3  „Подготовка и изпълнение на дейности за сътрудничество на местни инициативни групи“</w:t>
            </w:r>
          </w:p>
        </w:tc>
        <w:tc>
          <w:tcPr>
            <w:tcW w:w="31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 xml:space="preserve">Подпомагане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добавена стойност; създаване на европейска идентичност в допълнение към </w:t>
            </w:r>
            <w:r w:rsidRPr="00DF7B3E">
              <w:rPr>
                <w:rFonts w:ascii="Times New Roman" w:eastAsia="Calibri" w:hAnsi="Times New Roman"/>
                <w:sz w:val="16"/>
                <w:szCs w:val="16"/>
                <w:lang w:val="bg-BG"/>
              </w:rPr>
              <w:lastRenderedPageBreak/>
              <w:t>местната, регионалната и националната идентичност</w:t>
            </w:r>
          </w:p>
        </w:tc>
        <w:tc>
          <w:tcPr>
            <w:tcW w:w="22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Подбор на проектни предложения</w:t>
            </w:r>
          </w:p>
        </w:tc>
        <w:tc>
          <w:tcPr>
            <w:tcW w:w="22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355"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За 2022 г.</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highlight w:val="yellow"/>
                <w:lang w:val="bg-BG"/>
              </w:rPr>
            </w:pPr>
            <w:r w:rsidRPr="00DF7B3E">
              <w:rPr>
                <w:rFonts w:ascii="Times New Roman" w:eastAsia="Calibri" w:hAnsi="Times New Roman"/>
                <w:sz w:val="16"/>
                <w:szCs w:val="16"/>
                <w:lang w:val="bg-BG"/>
              </w:rPr>
              <w:t>До левовата равностойност на 2 846 777 евро</w:t>
            </w:r>
          </w:p>
        </w:tc>
        <w:tc>
          <w:tcPr>
            <w:tcW w:w="41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Одобрени местни инициативни групи</w:t>
            </w:r>
          </w:p>
        </w:tc>
        <w:tc>
          <w:tcPr>
            <w:tcW w:w="520"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843"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за изследвания и пазарни проучвания, директно свързани със съвместното действие;</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свързани с реализирането на промоционални и маркетингови кампании;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свързани с организирането на обучения, семинари, съвместни събития, срещи и т. н.;</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за публикации в медиите;</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свързани със създаването и оперативната поддръжка на общи структури, създадени с цел изпълнение на проекта;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свързани със срещи с потенциални партньори;</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Разходи, свързани с организирането на заседания и мероприятия за планиране на дейностите по проекта;</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p>
        </w:tc>
        <w:tc>
          <w:tcPr>
            <w:tcW w:w="294"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lastRenderedPageBreak/>
              <w:t>До 100%</w:t>
            </w:r>
          </w:p>
        </w:tc>
        <w:tc>
          <w:tcPr>
            <w:tcW w:w="25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color w:val="FF0000"/>
                <w:sz w:val="16"/>
                <w:szCs w:val="16"/>
                <w:lang w:val="bg-BG"/>
              </w:rPr>
            </w:pPr>
          </w:p>
        </w:tc>
        <w:tc>
          <w:tcPr>
            <w:tcW w:w="242"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color w:val="FF0000"/>
                <w:sz w:val="16"/>
                <w:szCs w:val="16"/>
                <w:lang w:val="bg-BG"/>
              </w:rPr>
            </w:pPr>
            <w:r w:rsidRPr="00DF7B3E">
              <w:rPr>
                <w:rFonts w:ascii="Times New Roman" w:eastAsia="Calibri" w:hAnsi="Times New Roman"/>
                <w:sz w:val="16"/>
                <w:szCs w:val="16"/>
                <w:lang w:val="bg-BG"/>
              </w:rPr>
              <w:t>Съгласно Регламент (ЕС) 1305/2013, чл. 44, пар. 3 кандидатстването по подмярка 19.3 е текущо</w:t>
            </w:r>
          </w:p>
        </w:tc>
        <w:tc>
          <w:tcPr>
            <w:tcW w:w="19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17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w:t>
            </w:r>
          </w:p>
        </w:tc>
        <w:tc>
          <w:tcPr>
            <w:tcW w:w="269"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Непр.</w:t>
            </w:r>
          </w:p>
        </w:tc>
        <w:tc>
          <w:tcPr>
            <w:tcW w:w="267" w:type="pct"/>
            <w:shd w:val="clear" w:color="auto" w:fill="auto"/>
            <w:vAlign w:val="center"/>
          </w:tcPr>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За изпълнение на проекти за сътрудничество:</w:t>
            </w:r>
          </w:p>
          <w:p w:rsidR="00DF7B3E" w:rsidRPr="00DF7B3E" w:rsidRDefault="00DF7B3E" w:rsidP="00EA7E3B">
            <w:pPr>
              <w:overflowPunct/>
              <w:autoSpaceDE/>
              <w:autoSpaceDN/>
              <w:adjustRightInd/>
              <w:spacing w:after="200" w:line="276" w:lineRule="auto"/>
              <w:ind w:left="-112" w:right="-88"/>
              <w:jc w:val="center"/>
              <w:textAlignment w:val="auto"/>
              <w:rPr>
                <w:rFonts w:ascii="Times New Roman" w:eastAsia="Calibri" w:hAnsi="Times New Roman"/>
                <w:sz w:val="16"/>
                <w:szCs w:val="16"/>
                <w:lang w:val="bg-BG"/>
              </w:rPr>
            </w:pPr>
            <w:r w:rsidRPr="00DF7B3E">
              <w:rPr>
                <w:rFonts w:ascii="Times New Roman" w:eastAsia="Calibri" w:hAnsi="Times New Roman"/>
                <w:sz w:val="16"/>
                <w:szCs w:val="16"/>
                <w:lang w:val="bg-BG"/>
              </w:rPr>
              <w:t>левовата равностойност на 100 000 евро за транснационално сътрудничество и на 50 000 евро за вътрешно териториално сътрудничество</w:t>
            </w:r>
          </w:p>
        </w:tc>
      </w:tr>
    </w:tbl>
    <w:p w:rsidR="00DF7B3E" w:rsidRPr="00DF7B3E" w:rsidRDefault="00DF7B3E" w:rsidP="00DF7B3E">
      <w:pPr>
        <w:overflowPunct/>
        <w:autoSpaceDE/>
        <w:autoSpaceDN/>
        <w:adjustRightInd/>
        <w:jc w:val="center"/>
        <w:textAlignment w:val="auto"/>
        <w:rPr>
          <w:rFonts w:ascii="Times New Roman" w:hAnsi="Times New Roman"/>
          <w:b/>
          <w:sz w:val="22"/>
          <w:szCs w:val="22"/>
          <w:lang w:val="bg-BG" w:eastAsia="bg-BG"/>
        </w:rPr>
      </w:pPr>
    </w:p>
    <w:p w:rsidR="00DF7B3E" w:rsidRPr="00DF7B3E" w:rsidRDefault="00DF7B3E" w:rsidP="00DF7B3E">
      <w:pPr>
        <w:overflowPunct/>
        <w:autoSpaceDE/>
        <w:autoSpaceDN/>
        <w:adjustRightInd/>
        <w:jc w:val="both"/>
        <w:textAlignment w:val="auto"/>
        <w:rPr>
          <w:rFonts w:ascii="Times New Roman" w:hAnsi="Times New Roman"/>
          <w:sz w:val="16"/>
          <w:szCs w:val="16"/>
          <w:lang w:val="bg-BG" w:eastAsia="bg-BG"/>
        </w:rPr>
      </w:pPr>
    </w:p>
    <w:p w:rsidR="00DF7B3E" w:rsidRPr="00DF7B3E" w:rsidRDefault="00DF7B3E" w:rsidP="00DF7B3E">
      <w:pPr>
        <w:overflowPunct/>
        <w:autoSpaceDE/>
        <w:autoSpaceDN/>
        <w:adjustRightInd/>
        <w:jc w:val="both"/>
        <w:textAlignment w:val="auto"/>
        <w:rPr>
          <w:rFonts w:ascii="Times New Roman" w:hAnsi="Times New Roman"/>
          <w:sz w:val="16"/>
          <w:szCs w:val="16"/>
          <w:lang w:val="bg-BG" w:eastAsia="bg-BG"/>
        </w:rPr>
      </w:pPr>
    </w:p>
    <w:p w:rsidR="00DF7B3E" w:rsidRPr="00DF7B3E" w:rsidRDefault="00DF7B3E" w:rsidP="00DF7B3E">
      <w:pPr>
        <w:overflowPunct/>
        <w:autoSpaceDE/>
        <w:autoSpaceDN/>
        <w:adjustRightInd/>
        <w:jc w:val="both"/>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и 14 „Хуманно отношение към животните“ от ПРСР 2014 – 2020 г. не се включват в ИГРП за 2022 г., тъй като редът и изискванията на ПМС № 162 от 2016 г. не са приложими за тях. </w:t>
      </w:r>
    </w:p>
    <w:p w:rsidR="00DF7B3E" w:rsidRPr="00DF7B3E" w:rsidRDefault="00DF7B3E" w:rsidP="00DF7B3E">
      <w:pPr>
        <w:overflowPunct/>
        <w:autoSpaceDE/>
        <w:autoSpaceDN/>
        <w:adjustRightInd/>
        <w:jc w:val="both"/>
        <w:textAlignment w:val="auto"/>
        <w:rPr>
          <w:rFonts w:ascii="Times New Roman" w:hAnsi="Times New Roman"/>
          <w:sz w:val="16"/>
          <w:szCs w:val="16"/>
          <w:lang w:val="bg-BG" w:eastAsia="bg-BG"/>
        </w:rPr>
      </w:pPr>
      <w:r w:rsidRPr="00DF7B3E">
        <w:rPr>
          <w:rFonts w:ascii="Times New Roman" w:hAnsi="Times New Roman"/>
          <w:sz w:val="16"/>
          <w:szCs w:val="16"/>
          <w:lang w:val="bg-BG" w:eastAsia="bg-BG"/>
        </w:rPr>
        <w:t xml:space="preserve">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 а приемът на заявления по мярка 14 се осъществява по реда на Наредба № 4 от 8 август 2017 г. за прилагане на Mярка 14 "Хуманно отношение към животните" от Програмата за развитие на селските райони за периода 2014 – 2020 г. </w:t>
      </w:r>
    </w:p>
    <w:p w:rsidR="00DF7B3E" w:rsidRPr="00DF7B3E" w:rsidRDefault="00DF7B3E" w:rsidP="00DF7B3E">
      <w:pPr>
        <w:overflowPunct/>
        <w:autoSpaceDE/>
        <w:autoSpaceDN/>
        <w:adjustRightInd/>
        <w:jc w:val="both"/>
        <w:textAlignment w:val="auto"/>
        <w:rPr>
          <w:rFonts w:ascii="Times New Roman" w:hAnsi="Times New Roman"/>
          <w:b/>
          <w:sz w:val="22"/>
          <w:szCs w:val="22"/>
          <w:lang w:val="bg-BG" w:eastAsia="bg-BG"/>
        </w:rPr>
      </w:pPr>
    </w:p>
    <w:p w:rsidR="00DF7B3E" w:rsidRPr="00DF7B3E" w:rsidRDefault="00DF7B3E" w:rsidP="00DF7B3E">
      <w:pPr>
        <w:overflowPunct/>
        <w:autoSpaceDE/>
        <w:adjustRightInd/>
        <w:spacing w:before="60"/>
        <w:ind w:right="51"/>
        <w:jc w:val="both"/>
        <w:textAlignment w:val="auto"/>
        <w:rPr>
          <w:rFonts w:ascii="Times New Roman" w:hAnsi="Times New Roman"/>
          <w:b/>
          <w:sz w:val="24"/>
          <w:szCs w:val="24"/>
          <w:lang w:val="bg-BG"/>
        </w:rPr>
      </w:pPr>
    </w:p>
    <w:p w:rsidR="00DF7B3E" w:rsidRPr="00DF7B3E" w:rsidRDefault="00DF7B3E" w:rsidP="00DF7B3E">
      <w:pPr>
        <w:overflowPunct/>
        <w:autoSpaceDE/>
        <w:autoSpaceDN/>
        <w:adjustRightInd/>
        <w:spacing w:after="200" w:line="276" w:lineRule="auto"/>
        <w:jc w:val="right"/>
        <w:textAlignment w:val="auto"/>
        <w:rPr>
          <w:rFonts w:ascii="Times New Roman" w:eastAsia="Calibri" w:hAnsi="Times New Roman"/>
          <w:sz w:val="22"/>
          <w:szCs w:val="22"/>
          <w:lang w:val="bg-BG"/>
        </w:rPr>
      </w:pPr>
    </w:p>
    <w:p w:rsidR="00DF7B3E" w:rsidRPr="00DF7B3E" w:rsidRDefault="00DF7B3E" w:rsidP="00DF7B3E">
      <w:pPr>
        <w:overflowPunct/>
        <w:autoSpaceDE/>
        <w:autoSpaceDN/>
        <w:adjustRightInd/>
        <w:spacing w:after="200" w:line="276" w:lineRule="auto"/>
        <w:jc w:val="right"/>
        <w:textAlignment w:val="auto"/>
        <w:rPr>
          <w:rFonts w:ascii="Times New Roman" w:eastAsia="Calibri" w:hAnsi="Times New Roman"/>
          <w:sz w:val="22"/>
          <w:szCs w:val="22"/>
          <w:lang w:val="ru-RU"/>
        </w:rPr>
      </w:pPr>
    </w:p>
    <w:p w:rsidR="00DF7B3E" w:rsidRPr="00DF7B3E" w:rsidRDefault="00DF7B3E" w:rsidP="00DF7B3E">
      <w:pPr>
        <w:overflowPunct/>
        <w:autoSpaceDE/>
        <w:autoSpaceDN/>
        <w:adjustRightInd/>
        <w:spacing w:after="200" w:line="276" w:lineRule="auto"/>
        <w:jc w:val="right"/>
        <w:textAlignment w:val="auto"/>
        <w:rPr>
          <w:rFonts w:ascii="Times New Roman" w:eastAsia="Calibri" w:hAnsi="Times New Roman"/>
          <w:sz w:val="22"/>
          <w:szCs w:val="22"/>
          <w:lang w:val="bg-BG"/>
        </w:rPr>
      </w:pPr>
    </w:p>
    <w:p w:rsidR="00DF7B3E" w:rsidRPr="00EA7E3B" w:rsidRDefault="00EA7E3B" w:rsidP="00DF7B3E">
      <w:pPr>
        <w:overflowPunct/>
        <w:autoSpaceDE/>
        <w:autoSpaceDN/>
        <w:adjustRightInd/>
        <w:spacing w:after="200" w:line="276" w:lineRule="auto"/>
        <w:jc w:val="right"/>
        <w:textAlignment w:val="auto"/>
        <w:rPr>
          <w:rFonts w:ascii="Times New Roman" w:eastAsia="Calibri" w:hAnsi="Times New Roman"/>
          <w:sz w:val="24"/>
          <w:szCs w:val="24"/>
          <w:lang w:val="bg-BG"/>
        </w:rPr>
      </w:pPr>
      <w:r w:rsidRPr="00EA7E3B">
        <w:rPr>
          <w:rFonts w:ascii="Times New Roman" w:eastAsia="Calibri" w:hAnsi="Times New Roman"/>
          <w:sz w:val="24"/>
          <w:szCs w:val="24"/>
          <w:lang w:val="bg-BG"/>
        </w:rPr>
        <w:t>Приложение 3</w:t>
      </w:r>
    </w:p>
    <w:p w:rsidR="00DF7B3E" w:rsidRPr="00DF7B3E" w:rsidRDefault="00DF7B3E" w:rsidP="00DF7B3E">
      <w:pPr>
        <w:overflowPunct/>
        <w:autoSpaceDE/>
        <w:autoSpaceDN/>
        <w:adjustRightInd/>
        <w:ind w:left="-426" w:right="-880"/>
        <w:jc w:val="center"/>
        <w:textAlignment w:val="auto"/>
        <w:rPr>
          <w:rFonts w:ascii="Times New Roman" w:eastAsia="Calibri" w:hAnsi="Times New Roman"/>
          <w:b/>
          <w:sz w:val="24"/>
          <w:szCs w:val="24"/>
          <w:lang w:val="bg-BG"/>
        </w:rPr>
      </w:pPr>
      <w:r w:rsidRPr="00DF7B3E">
        <w:rPr>
          <w:rFonts w:ascii="Times New Roman" w:eastAsia="Calibri" w:hAnsi="Times New Roman"/>
          <w:b/>
          <w:sz w:val="24"/>
          <w:szCs w:val="24"/>
          <w:lang w:val="bg-BG"/>
        </w:rPr>
        <w:t xml:space="preserve">Предложение за критерии за подбор на проектни предложения по процедура </w:t>
      </w:r>
    </w:p>
    <w:p w:rsidR="00DF7B3E" w:rsidRPr="00DF7B3E" w:rsidRDefault="00DF7B3E" w:rsidP="00DF7B3E">
      <w:pPr>
        <w:overflowPunct/>
        <w:autoSpaceDE/>
        <w:autoSpaceDN/>
        <w:adjustRightInd/>
        <w:ind w:left="-426" w:right="-880"/>
        <w:jc w:val="center"/>
        <w:textAlignment w:val="auto"/>
        <w:rPr>
          <w:rFonts w:ascii="Times New Roman" w:eastAsia="Calibri" w:hAnsi="Times New Roman"/>
          <w:b/>
          <w:bCs/>
          <w:sz w:val="24"/>
          <w:szCs w:val="24"/>
          <w:lang w:val="bg-BG"/>
        </w:rPr>
      </w:pPr>
      <w:r w:rsidRPr="00DF7B3E">
        <w:rPr>
          <w:rFonts w:ascii="Times New Roman" w:eastAsia="Calibri" w:hAnsi="Times New Roman"/>
          <w:b/>
          <w:bCs/>
          <w:sz w:val="24"/>
          <w:szCs w:val="24"/>
          <w:lang w:val="bg-BG"/>
        </w:rPr>
        <w:t>№ BG06RDNP001-2.002 по подмярка 2.1.1 „Консултантски услуги за земеделски и горски стопани“</w:t>
      </w:r>
    </w:p>
    <w:p w:rsidR="00DF7B3E" w:rsidRPr="00DF7B3E" w:rsidRDefault="00DF7B3E" w:rsidP="00DF7B3E">
      <w:pPr>
        <w:overflowPunct/>
        <w:autoSpaceDE/>
        <w:autoSpaceDN/>
        <w:adjustRightInd/>
        <w:ind w:left="-426" w:right="-880"/>
        <w:jc w:val="center"/>
        <w:textAlignment w:val="auto"/>
        <w:rPr>
          <w:rFonts w:ascii="Times New Roman" w:eastAsia="Calibri" w:hAnsi="Times New Roman"/>
          <w:b/>
          <w:bCs/>
          <w:sz w:val="24"/>
          <w:szCs w:val="24"/>
          <w:lang w:val="bg-BG"/>
        </w:rPr>
      </w:pPr>
      <w:r w:rsidRPr="00DF7B3E">
        <w:rPr>
          <w:rFonts w:ascii="Times New Roman" w:eastAsia="Calibri" w:hAnsi="Times New Roman"/>
          <w:b/>
          <w:bCs/>
          <w:sz w:val="24"/>
          <w:szCs w:val="24"/>
          <w:lang w:val="bg-BG"/>
        </w:rPr>
        <w:t xml:space="preserve"> от мярка 2 „Консултантски услуги, услуги по управление на стопанството и услуги по заместване в стопанството“ от Програма </w:t>
      </w:r>
    </w:p>
    <w:p w:rsidR="00DF7B3E" w:rsidRPr="00DF7B3E" w:rsidRDefault="00DF7B3E" w:rsidP="00DF7B3E">
      <w:pPr>
        <w:overflowPunct/>
        <w:autoSpaceDE/>
        <w:autoSpaceDN/>
        <w:adjustRightInd/>
        <w:ind w:left="-426" w:right="-880"/>
        <w:jc w:val="center"/>
        <w:textAlignment w:val="auto"/>
        <w:rPr>
          <w:rFonts w:ascii="Times New Roman" w:eastAsia="Calibri" w:hAnsi="Times New Roman"/>
          <w:b/>
          <w:bCs/>
          <w:sz w:val="24"/>
          <w:szCs w:val="24"/>
          <w:lang w:val="bg-BG"/>
        </w:rPr>
      </w:pPr>
      <w:r w:rsidRPr="00DF7B3E">
        <w:rPr>
          <w:rFonts w:ascii="Times New Roman" w:eastAsia="Calibri" w:hAnsi="Times New Roman"/>
          <w:b/>
          <w:bCs/>
          <w:sz w:val="24"/>
          <w:szCs w:val="24"/>
          <w:lang w:val="bg-BG"/>
        </w:rPr>
        <w:t>развитие на селските райони 2014-2020 г. за предоставяне на консултантски пакет А2Б на млади фермери</w:t>
      </w:r>
    </w:p>
    <w:p w:rsidR="00DF7B3E" w:rsidRPr="00DF7B3E" w:rsidRDefault="00DF7B3E" w:rsidP="00DF7B3E">
      <w:pPr>
        <w:overflowPunct/>
        <w:autoSpaceDE/>
        <w:autoSpaceDN/>
        <w:adjustRightInd/>
        <w:textAlignment w:val="auto"/>
        <w:rPr>
          <w:rFonts w:ascii="Times New Roman" w:eastAsia="Calibri" w:hAnsi="Times New Roman"/>
          <w:lang w:val="bg-BG"/>
        </w:rPr>
      </w:pPr>
    </w:p>
    <w:p w:rsidR="00DF7B3E" w:rsidRPr="00DF7B3E" w:rsidRDefault="00DF7B3E" w:rsidP="00DF7B3E">
      <w:pPr>
        <w:overflowPunct/>
        <w:autoSpaceDE/>
        <w:autoSpaceDN/>
        <w:adjustRightInd/>
        <w:textAlignment w:val="auto"/>
        <w:rPr>
          <w:rFonts w:ascii="HebarU" w:hAnsi="HebarU"/>
          <w:lang w:val="bg-BG"/>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981"/>
        <w:gridCol w:w="2129"/>
        <w:gridCol w:w="2266"/>
      </w:tblGrid>
      <w:tr w:rsidR="00DF7B3E" w:rsidRPr="00DF7B3E" w:rsidTr="00DF7B3E">
        <w:trPr>
          <w:trHeight w:val="624"/>
        </w:trPr>
        <w:tc>
          <w:tcPr>
            <w:tcW w:w="161" w:type="pct"/>
            <w:shd w:val="clear" w:color="auto" w:fill="D9D9D9"/>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w:t>
            </w:r>
          </w:p>
        </w:tc>
        <w:tc>
          <w:tcPr>
            <w:tcW w:w="4074" w:type="pct"/>
            <w:gridSpan w:val="2"/>
            <w:shd w:val="clear" w:color="auto" w:fill="D9D9D9"/>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Приоритет/Критерии за подбор</w:t>
            </w:r>
          </w:p>
        </w:tc>
        <w:tc>
          <w:tcPr>
            <w:tcW w:w="765" w:type="pct"/>
            <w:shd w:val="clear" w:color="auto" w:fill="D9D9D9"/>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Макс. брой точки</w:t>
            </w:r>
          </w:p>
        </w:tc>
      </w:tr>
      <w:tr w:rsidR="00DF7B3E" w:rsidRPr="00DF7B3E" w:rsidTr="00DF7B3E">
        <w:trPr>
          <w:trHeight w:val="624"/>
        </w:trPr>
        <w:tc>
          <w:tcPr>
            <w:tcW w:w="161"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1.</w:t>
            </w:r>
          </w:p>
        </w:tc>
        <w:tc>
          <w:tcPr>
            <w:tcW w:w="4074" w:type="pct"/>
            <w:gridSpan w:val="2"/>
            <w:shd w:val="clear" w:color="auto" w:fill="B6DDE8" w:themeFill="accent5" w:themeFillTint="66"/>
            <w:vAlign w:val="center"/>
          </w:tcPr>
          <w:p w:rsidR="00DF7B3E" w:rsidRPr="00DF7B3E" w:rsidRDefault="00DF7B3E" w:rsidP="00DF7B3E">
            <w:pPr>
              <w:overflowPunct/>
              <w:autoSpaceDE/>
              <w:autoSpaceDN/>
              <w:adjustRightInd/>
              <w:jc w:val="both"/>
              <w:textAlignment w:val="auto"/>
              <w:rPr>
                <w:rFonts w:ascii="Times New Roman" w:eastAsia="Calibri" w:hAnsi="Times New Roman"/>
                <w:b/>
                <w:lang w:val="bg-BG"/>
              </w:rPr>
            </w:pPr>
            <w:r w:rsidRPr="00DF7B3E">
              <w:rPr>
                <w:rFonts w:ascii="Times New Roman" w:eastAsia="Calibri" w:hAnsi="Times New Roman"/>
                <w:b/>
                <w:lang w:val="bg-BG"/>
              </w:rPr>
              <w:t>Приоритет № 1: Оценка на качеството за всеки вид консултантски пакет. Съдържанието на представения консултантски пакет е разработено в пълно съответствие с европейското и националното законодателство и обхвата на включените модули съгласно ПРСР 2014-2020 г.</w:t>
            </w:r>
          </w:p>
        </w:tc>
        <w:tc>
          <w:tcPr>
            <w:tcW w:w="765"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54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1.1.</w:t>
            </w:r>
          </w:p>
        </w:tc>
        <w:tc>
          <w:tcPr>
            <w:tcW w:w="4074" w:type="pct"/>
            <w:gridSpan w:val="2"/>
            <w:shd w:val="clear" w:color="auto" w:fill="auto"/>
            <w:vAlign w:val="center"/>
          </w:tcPr>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 xml:space="preserve">В модул 1 „Задължения на равнище стопанство, произтичащи от законово установените изисквания за управление и/или стандартите за добро земеделско и екологично състояние, предвидени в глава І на дял VІ от Регламент (ЕС) № 1306/2013“ са предвидени следните </w:t>
            </w:r>
            <w:r w:rsidRPr="00DF7B3E">
              <w:rPr>
                <w:rFonts w:ascii="Times New Roman" w:eastAsia="Calibri" w:hAnsi="Times New Roman"/>
                <w:lang w:val="bg-BG"/>
              </w:rPr>
              <w:lastRenderedPageBreak/>
              <w:t>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всички приложими за него Национални стандарти за добро земеделско и екологично състояние на земята (ДЗЕС) и оценка на произтичащите от тях задължения  за земеделското му стопанство;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всички приложими за него законоустановени изисквания за управление (ЗИУ) изброени в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(EО) № 165/94, (EО) № 2799/98, (EО) № 814/2000, (EО) № 1290/2005, и (EО) № 485/2008 на Съвета и оценка на произтичащите от тях задължения за земеделското му стопанство;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Съвети на земеделския стопанин на база на агрохимичния анализ на взетите почвени проби във връзка със ЗИУ.</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1.2.</w:t>
            </w:r>
          </w:p>
        </w:tc>
        <w:tc>
          <w:tcPr>
            <w:tcW w:w="4074" w:type="pct"/>
            <w:gridSpan w:val="2"/>
            <w:shd w:val="clear" w:color="auto" w:fill="auto"/>
          </w:tcPr>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В модул 2 „Селскостопански практики, от полза за климата и околната среда, установени в дял ІІІ, глава 3 от Регламент (ЕС) №1307/2013 и за поддръжката на земеделските площи съгласно член 4, параграф 1, буква в) от Регламент (ЕС) №1307/2013“</w:t>
            </w:r>
            <w:r w:rsidRPr="00DF7B3E">
              <w:rPr>
                <w:rFonts w:ascii="HebarU" w:hAnsi="HebarU"/>
                <w:lang w:val="bg-BG"/>
              </w:rPr>
              <w:t xml:space="preserve"> </w:t>
            </w:r>
            <w:r w:rsidRPr="00DF7B3E">
              <w:rPr>
                <w:rFonts w:ascii="Times New Roman" w:eastAsia="Calibri" w:hAnsi="Times New Roman"/>
                <w:lang w:val="bg-BG"/>
              </w:rPr>
              <w:t>са предвидени следните 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изискванията и условията за поддържане на съществуващите постоянно затревени площи, съгласно чл. 45 на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(наричан по-нататък Регламент №1307/2013);</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изискванията и условията за диверсификация на културите по реда на чл. 44 от Регламент (ЕС) № 1307/2013;</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изискванията и условията за екологично насочените площи в рамките на земеделската площ, по реда на чл.46 от Регламент (ЕС) № 1307/2013;</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на земеделския стопанин за изискванията за поддържане на земеделските площи съгласно член 4, параграф 1, буква в) от Регламент (ЕС) № 1307/2013 г.</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1.3.</w:t>
            </w:r>
          </w:p>
        </w:tc>
        <w:tc>
          <w:tcPr>
            <w:tcW w:w="4074" w:type="pct"/>
            <w:gridSpan w:val="2"/>
            <w:shd w:val="clear" w:color="auto" w:fill="auto"/>
            <w:vAlign w:val="center"/>
          </w:tcPr>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В модул 4 „Изисквания, определени от националното законодателство за изпълнение на член 11, параграф 3 от Рамковата директива за водите“</w:t>
            </w:r>
            <w:r w:rsidRPr="00DF7B3E">
              <w:rPr>
                <w:rFonts w:ascii="Times New Roman" w:hAnsi="Times New Roman"/>
                <w:lang w:val="bg-BG"/>
              </w:rPr>
              <w:t xml:space="preserve"> и приложение I от Регламент (ЕС) 1306/2013</w:t>
            </w:r>
            <w:r w:rsidRPr="00DF7B3E">
              <w:rPr>
                <w:rFonts w:ascii="HebarU" w:hAnsi="HebarU"/>
                <w:lang w:val="bg-BG"/>
              </w:rPr>
              <w:t xml:space="preserve"> </w:t>
            </w:r>
            <w:r w:rsidRPr="00DF7B3E">
              <w:rPr>
                <w:rFonts w:ascii="Times New Roman" w:eastAsia="Calibri" w:hAnsi="Times New Roman"/>
                <w:lang w:val="bg-BG"/>
              </w:rPr>
              <w:t>са предвидени следните 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прилагане на мерки, свързани с регулиране на водовземанията и контрол на водочерпенето;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прилагане на мерки, свързани с опазване на водите от замърсяване;</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прилагане на мерки, свързани с ефективно и устойчиво използване на водите;</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lastRenderedPageBreak/>
              <w:t>Информация и съвети за приложимите в земеделското стопанство на консултирания земеделски стопанин мерки за опазване, възстановяване и устойчиво използване на водите, включени в Плана за управление на съответния речен басейн, на чиято територия попада стопанството.</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1.4.</w:t>
            </w:r>
          </w:p>
        </w:tc>
        <w:tc>
          <w:tcPr>
            <w:tcW w:w="4074" w:type="pct"/>
            <w:gridSpan w:val="2"/>
            <w:shd w:val="clear" w:color="auto" w:fill="auto"/>
            <w:vAlign w:val="center"/>
          </w:tcPr>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В модул 5 „Изисквания, определени от националното законодателство за изпълнение на член 55 от Регламент №1107/2009, по-специално спазване на общите принципи на интегрираното управление на вредителите, както е посочено в член 14 от Директива 2009/128/ЕО“</w:t>
            </w:r>
            <w:r w:rsidRPr="00DF7B3E">
              <w:rPr>
                <w:rFonts w:ascii="HebarU" w:hAnsi="HebarU"/>
                <w:lang w:val="bg-BG"/>
              </w:rPr>
              <w:t xml:space="preserve"> </w:t>
            </w:r>
            <w:r w:rsidRPr="00DF7B3E">
              <w:rPr>
                <w:rFonts w:ascii="Times New Roman" w:eastAsia="Calibri" w:hAnsi="Times New Roman"/>
                <w:lang w:val="bg-BG"/>
              </w:rPr>
              <w:t>са предвидени следните 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за условията и реда по прилагане на интегрирано производство на растения и растителни продукти;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за общите принципи при интегрираното управление на вредителите чрез различни агротехнически дейности, описани в Приложение № 1 към чл.9, ал.3 от Закона за защита на растенията;</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Съвети за провеждане на растителнозащитни мероприятия на отглежданите и планираните за отглеждане в стопанството култури съгласно добрите растително-защитни практики.</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textAlignment w:val="auto"/>
              <w:rPr>
                <w:rFonts w:ascii="Times New Roman" w:eastAsia="Calibri" w:hAnsi="Times New Roman"/>
                <w:lang w:val="bg-BG"/>
              </w:rPr>
            </w:pPr>
            <w:r w:rsidRPr="00DF7B3E">
              <w:rPr>
                <w:rFonts w:ascii="Times New Roman" w:eastAsia="Calibri" w:hAnsi="Times New Roman"/>
                <w:lang w:val="bg-BG"/>
              </w:rPr>
              <w:t>1.5.</w:t>
            </w:r>
          </w:p>
        </w:tc>
        <w:tc>
          <w:tcPr>
            <w:tcW w:w="4074" w:type="pct"/>
            <w:gridSpan w:val="2"/>
            <w:shd w:val="clear" w:color="auto" w:fill="auto"/>
            <w:vAlign w:val="center"/>
          </w:tcPr>
          <w:p w:rsidR="00DF7B3E" w:rsidRPr="00DF7B3E" w:rsidRDefault="00DF7B3E" w:rsidP="00DF7B3E">
            <w:pPr>
              <w:overflowPunct/>
              <w:autoSpaceDE/>
              <w:autoSpaceDN/>
              <w:adjustRightInd/>
              <w:spacing w:before="120" w:after="120"/>
              <w:textAlignment w:val="auto"/>
              <w:rPr>
                <w:rFonts w:ascii="Times New Roman" w:eastAsia="Calibri" w:hAnsi="Times New Roman"/>
                <w:lang w:val="bg-BG"/>
              </w:rPr>
            </w:pPr>
            <w:r w:rsidRPr="00DF7B3E">
              <w:rPr>
                <w:rFonts w:ascii="Times New Roman" w:eastAsia="Calibri" w:hAnsi="Times New Roman"/>
                <w:lang w:val="bg-BG"/>
              </w:rPr>
              <w:t>В модул 6 „Стандарти за безопасност на труда и/или стандарти за безопасност на стопанствата“</w:t>
            </w:r>
            <w:r w:rsidRPr="00DF7B3E">
              <w:rPr>
                <w:rFonts w:ascii="HebarU" w:hAnsi="HebarU"/>
                <w:lang w:val="bg-BG"/>
              </w:rPr>
              <w:t xml:space="preserve"> </w:t>
            </w:r>
            <w:r w:rsidRPr="00DF7B3E">
              <w:rPr>
                <w:rFonts w:ascii="Times New Roman" w:eastAsia="Calibri" w:hAnsi="Times New Roman"/>
                <w:lang w:val="bg-BG"/>
              </w:rPr>
              <w:t>са предвидени следните 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стандартите за безопасност на труда;</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стандартите за безопасност в стопанствата.</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176A1C" w:rsidTr="00DF7B3E">
        <w:trPr>
          <w:trHeight w:val="256"/>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1.6.</w:t>
            </w:r>
          </w:p>
        </w:tc>
        <w:tc>
          <w:tcPr>
            <w:tcW w:w="4074" w:type="pct"/>
            <w:gridSpan w:val="2"/>
            <w:shd w:val="clear" w:color="auto" w:fill="auto"/>
            <w:vAlign w:val="center"/>
          </w:tcPr>
          <w:p w:rsidR="00DF7B3E" w:rsidRPr="00DF7B3E" w:rsidRDefault="00DF7B3E" w:rsidP="00DF7B3E">
            <w:pPr>
              <w:overflowPunct/>
              <w:autoSpaceDE/>
              <w:autoSpaceDN/>
              <w:adjustRightInd/>
              <w:spacing w:line="276" w:lineRule="auto"/>
              <w:contextualSpacing/>
              <w:jc w:val="both"/>
              <w:textAlignment w:val="auto"/>
              <w:rPr>
                <w:rFonts w:ascii="Times New Roman" w:hAnsi="Times New Roman"/>
                <w:lang w:val="bg-BG"/>
              </w:rPr>
            </w:pPr>
            <w:r w:rsidRPr="00DF7B3E">
              <w:rPr>
                <w:rFonts w:ascii="Times New Roman" w:eastAsia="Calibri" w:hAnsi="Times New Roman"/>
                <w:lang w:val="bg-BG"/>
              </w:rPr>
              <w:t>В модул 7 „Специфични съвети за земеделски стопани, които създават стопанство за първи път“.</w:t>
            </w:r>
            <w:r w:rsidRPr="00DF7B3E">
              <w:rPr>
                <w:rFonts w:ascii="HebarU" w:hAnsi="HebarU"/>
                <w:lang w:val="bg-BG"/>
              </w:rPr>
              <w:t xml:space="preserve"> </w:t>
            </w:r>
            <w:r w:rsidRPr="00DF7B3E">
              <w:rPr>
                <w:rFonts w:ascii="Times New Roman" w:hAnsi="Times New Roman"/>
                <w:lang w:val="bg-BG"/>
              </w:rPr>
              <w:t>Подкрепа за участие в подмярка 6.1 „Стартова помощ за млади земеделски стопани“ от ПРСР 2014 – 2020 г., включително разработването на бизнес план и на проектно предложение; съвети по време на изпълнение на бизнес плана; консултиране на младия земеделски стопанин за кандидатстване по други мерки от ПРСР 2014 – 2020 г.</w:t>
            </w:r>
          </w:p>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са предвидени следните компоненти:</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относно различните възможности и алтернативи за развитие на дейностите на създаващото се стопанството;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за техниката, технологиите и процесиите за отглеждане на култури и животни, които са подходящи за създаването и развитието на стопанството;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t>Информация и съвети за законово-нормативните изисквания, свързани с регистрационните, разрешителните и лицензионните режими за стартиране на дейност в областта на земеделието;</w:t>
            </w:r>
          </w:p>
          <w:p w:rsidR="00DF7B3E" w:rsidRPr="00DF7B3E" w:rsidRDefault="00DF7B3E" w:rsidP="00DF7B3E">
            <w:pPr>
              <w:numPr>
                <w:ilvl w:val="0"/>
                <w:numId w:val="44"/>
              </w:numPr>
              <w:tabs>
                <w:tab w:val="left" w:pos="270"/>
              </w:tabs>
              <w:overflowPunct/>
              <w:autoSpaceDE/>
              <w:autoSpaceDN/>
              <w:adjustRightInd/>
              <w:spacing w:before="120" w:after="120" w:line="276" w:lineRule="auto"/>
              <w:ind w:left="714" w:hanging="357"/>
              <w:jc w:val="both"/>
              <w:textAlignment w:val="auto"/>
              <w:rPr>
                <w:rFonts w:ascii="Times New Roman" w:eastAsia="Calibri" w:hAnsi="Times New Roman"/>
                <w:lang w:val="bg-BG"/>
              </w:rPr>
            </w:pPr>
            <w:r w:rsidRPr="00DF7B3E">
              <w:rPr>
                <w:rFonts w:ascii="Times New Roman" w:eastAsia="Calibri" w:hAnsi="Times New Roman"/>
                <w:lang w:val="bg-BG"/>
              </w:rPr>
              <w:lastRenderedPageBreak/>
              <w:t>Изготвяне на бизнес план и проектно предложение по подмярка 6.1 „Стартова помощ за млади земеделски стопани“ от ПРСР 2014-2020 г.</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Представена е детайлна информация за всички компоненти – 9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Представена е информация само за част от компонентите – 3 т.</w:t>
            </w:r>
          </w:p>
        </w:tc>
      </w:tr>
      <w:tr w:rsidR="00DF7B3E" w:rsidRPr="00DF7B3E" w:rsidTr="00DF7B3E">
        <w:trPr>
          <w:trHeight w:val="624"/>
        </w:trPr>
        <w:tc>
          <w:tcPr>
            <w:tcW w:w="161"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lastRenderedPageBreak/>
              <w:t>2.</w:t>
            </w:r>
          </w:p>
        </w:tc>
        <w:tc>
          <w:tcPr>
            <w:tcW w:w="4074" w:type="pct"/>
            <w:gridSpan w:val="2"/>
            <w:shd w:val="clear" w:color="auto" w:fill="B6DDE8" w:themeFill="accent5" w:themeFillTint="66"/>
            <w:vAlign w:val="center"/>
          </w:tcPr>
          <w:p w:rsidR="00DF7B3E" w:rsidRPr="00DF7B3E" w:rsidRDefault="00DF7B3E" w:rsidP="00DF7B3E">
            <w:pPr>
              <w:overflowPunct/>
              <w:autoSpaceDE/>
              <w:autoSpaceDN/>
              <w:adjustRightInd/>
              <w:jc w:val="both"/>
              <w:textAlignment w:val="auto"/>
              <w:rPr>
                <w:rFonts w:ascii="Times New Roman" w:eastAsia="Calibri" w:hAnsi="Times New Roman"/>
                <w:b/>
                <w:lang w:val="bg-BG"/>
              </w:rPr>
            </w:pPr>
            <w:r w:rsidRPr="00DF7B3E">
              <w:rPr>
                <w:rFonts w:ascii="Times New Roman" w:eastAsia="Calibri" w:hAnsi="Times New Roman"/>
                <w:b/>
                <w:lang w:val="bg-BG"/>
              </w:rPr>
              <w:t>Приоритет № 2: Условия за предоставяне на консултантските услуги</w:t>
            </w:r>
          </w:p>
        </w:tc>
        <w:tc>
          <w:tcPr>
            <w:tcW w:w="765"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23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2.1.</w:t>
            </w:r>
          </w:p>
        </w:tc>
        <w:tc>
          <w:tcPr>
            <w:tcW w:w="4074" w:type="pct"/>
            <w:gridSpan w:val="2"/>
            <w:shd w:val="clear" w:color="auto" w:fill="auto"/>
            <w:vAlign w:val="center"/>
          </w:tcPr>
          <w:p w:rsidR="00DF7B3E" w:rsidRPr="00DF7B3E" w:rsidRDefault="00DF7B3E" w:rsidP="00DF7B3E">
            <w:pPr>
              <w:overflowPunct/>
              <w:autoSpaceDE/>
              <w:autoSpaceDN/>
              <w:adjustRightInd/>
              <w:spacing w:before="120" w:after="120"/>
              <w:jc w:val="both"/>
              <w:textAlignment w:val="auto"/>
              <w:rPr>
                <w:rFonts w:ascii="Times New Roman" w:eastAsia="Calibri" w:hAnsi="Times New Roman"/>
                <w:lang w:val="bg-BG"/>
              </w:rPr>
            </w:pPr>
            <w:r w:rsidRPr="00DF7B3E">
              <w:rPr>
                <w:rFonts w:ascii="Times New Roman" w:eastAsia="Calibri" w:hAnsi="Times New Roman"/>
                <w:lang w:val="bg-BG"/>
              </w:rPr>
              <w:t>Проектното предложение предвижда прилагане на съвременни (комплексни и достъпни) методи за консултиране в селското стопанство, в т.ч. и следните форми на предоставяне на съвети и препоръки:</w:t>
            </w:r>
          </w:p>
          <w:p w:rsidR="00DF7B3E" w:rsidRPr="00DF7B3E" w:rsidRDefault="00DF7B3E" w:rsidP="00DF7B3E">
            <w:pPr>
              <w:numPr>
                <w:ilvl w:val="0"/>
                <w:numId w:val="46"/>
              </w:numPr>
              <w:overflowPunct/>
              <w:autoSpaceDE/>
              <w:autoSpaceDN/>
              <w:adjustRightInd/>
              <w:spacing w:before="120" w:after="12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Онлайн методи за консултиране чрез използване на информационни технологии и е-услугите за развитие на стопанството;</w:t>
            </w:r>
          </w:p>
          <w:p w:rsidR="00DF7B3E" w:rsidRPr="00DF7B3E" w:rsidRDefault="00DF7B3E" w:rsidP="00DF7B3E">
            <w:pPr>
              <w:numPr>
                <w:ilvl w:val="0"/>
                <w:numId w:val="46"/>
              </w:numPr>
              <w:overflowPunct/>
              <w:autoSpaceDE/>
              <w:autoSpaceDN/>
              <w:adjustRightInd/>
              <w:spacing w:before="120" w:after="12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Възможност за скрийнкаст;</w:t>
            </w:r>
          </w:p>
          <w:p w:rsidR="00DF7B3E" w:rsidRPr="00DF7B3E" w:rsidRDefault="00DF7B3E" w:rsidP="00DF7B3E">
            <w:pPr>
              <w:numPr>
                <w:ilvl w:val="0"/>
                <w:numId w:val="46"/>
              </w:numPr>
              <w:overflowPunct/>
              <w:autoSpaceDE/>
              <w:autoSpaceDN/>
              <w:adjustRightInd/>
              <w:spacing w:before="120" w:after="12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Възможност за виртуални посещения в платформа, свързана с консултиране на младия земеделския стопанин;</w:t>
            </w:r>
          </w:p>
          <w:p w:rsidR="00DF7B3E" w:rsidRPr="00DF7B3E" w:rsidRDefault="00DF7B3E" w:rsidP="00DF7B3E">
            <w:pPr>
              <w:numPr>
                <w:ilvl w:val="0"/>
                <w:numId w:val="46"/>
              </w:numPr>
              <w:overflowPunct/>
              <w:autoSpaceDE/>
              <w:autoSpaceDN/>
              <w:adjustRightInd/>
              <w:spacing w:before="120" w:after="12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Консултации „лице в лице“ в офис на консултантската организация;</w:t>
            </w:r>
          </w:p>
          <w:p w:rsidR="00DF7B3E" w:rsidRPr="00DF7B3E" w:rsidRDefault="00DF7B3E" w:rsidP="00DF7B3E">
            <w:pPr>
              <w:numPr>
                <w:ilvl w:val="0"/>
                <w:numId w:val="46"/>
              </w:numPr>
              <w:overflowPunct/>
              <w:autoSpaceDE/>
              <w:autoSpaceDN/>
              <w:adjustRightInd/>
              <w:spacing w:before="120" w:after="120" w:line="276" w:lineRule="auto"/>
              <w:contextualSpacing/>
              <w:jc w:val="both"/>
              <w:textAlignment w:val="auto"/>
              <w:rPr>
                <w:rFonts w:ascii="Times New Roman" w:eastAsia="Calibri" w:hAnsi="Times New Roman"/>
                <w:color w:val="FF0000"/>
                <w:lang w:val="bg-BG"/>
              </w:rPr>
            </w:pPr>
            <w:r w:rsidRPr="00DF7B3E">
              <w:rPr>
                <w:rFonts w:ascii="Times New Roman" w:eastAsia="Calibri" w:hAnsi="Times New Roman"/>
                <w:lang w:val="bg-BG"/>
              </w:rPr>
              <w:t>Консултации по телефон.</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Повече от три начина – 3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Повече от пет начина – 6 т.</w:t>
            </w:r>
          </w:p>
          <w:p w:rsidR="00DF7B3E" w:rsidRPr="00DF7B3E" w:rsidRDefault="00DF7B3E" w:rsidP="00DF7B3E">
            <w:pPr>
              <w:overflowPunct/>
              <w:autoSpaceDE/>
              <w:autoSpaceDN/>
              <w:adjustRightInd/>
              <w:jc w:val="center"/>
              <w:textAlignment w:val="auto"/>
              <w:rPr>
                <w:rFonts w:ascii="Times New Roman" w:eastAsia="Calibri" w:hAnsi="Times New Roman"/>
                <w:lang w:val="bg-BG"/>
              </w:rPr>
            </w:pPr>
          </w:p>
        </w:tc>
      </w:tr>
      <w:tr w:rsidR="00DF7B3E" w:rsidRPr="00DF7B3E" w:rsidTr="00DF7B3E">
        <w:trPr>
          <w:trHeight w:val="1039"/>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2.2.</w:t>
            </w:r>
          </w:p>
        </w:tc>
        <w:tc>
          <w:tcPr>
            <w:tcW w:w="4074" w:type="pct"/>
            <w:gridSpan w:val="2"/>
            <w:shd w:val="clear" w:color="auto" w:fill="auto"/>
            <w:vAlign w:val="center"/>
          </w:tcPr>
          <w:p w:rsidR="00DF7B3E" w:rsidRPr="00DF7B3E" w:rsidRDefault="00DF7B3E" w:rsidP="00DF7B3E">
            <w:pPr>
              <w:overflowPunct/>
              <w:autoSpaceDE/>
              <w:autoSpaceDN/>
              <w:adjustRightInd/>
              <w:jc w:val="both"/>
              <w:textAlignment w:val="auto"/>
              <w:rPr>
                <w:rFonts w:ascii="Times New Roman" w:eastAsia="Calibri" w:hAnsi="Times New Roman"/>
                <w:lang w:val="bg-BG"/>
              </w:rPr>
            </w:pPr>
            <w:r w:rsidRPr="00DF7B3E">
              <w:rPr>
                <w:rFonts w:ascii="Times New Roman" w:eastAsia="Calibri" w:hAnsi="Times New Roman"/>
                <w:lang w:val="bg-BG"/>
              </w:rPr>
              <w:t>Проектното предложение предвижда оценка на състоянието на стопанството на младия земеделски стопанин, включително извършване на:</w:t>
            </w:r>
          </w:p>
          <w:p w:rsidR="00DF7B3E" w:rsidRPr="00DF7B3E" w:rsidRDefault="00DF7B3E" w:rsidP="00DF7B3E">
            <w:pPr>
              <w:numPr>
                <w:ilvl w:val="0"/>
                <w:numId w:val="45"/>
              </w:numPr>
              <w:overflowPunct/>
              <w:autoSpaceDE/>
              <w:autoSpaceDN/>
              <w:adjustRightInd/>
              <w:spacing w:after="20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различни видове лабораторни анализи въз основа на спецификата на стопанството;</w:t>
            </w:r>
          </w:p>
          <w:p w:rsidR="00DF7B3E" w:rsidRPr="00DF7B3E" w:rsidRDefault="00DF7B3E" w:rsidP="00DF7B3E">
            <w:pPr>
              <w:numPr>
                <w:ilvl w:val="0"/>
                <w:numId w:val="45"/>
              </w:numPr>
              <w:overflowPunct/>
              <w:autoSpaceDE/>
              <w:autoSpaceDN/>
              <w:adjustRightInd/>
              <w:spacing w:after="200" w:line="276" w:lineRule="auto"/>
              <w:contextualSpacing/>
              <w:jc w:val="both"/>
              <w:textAlignment w:val="auto"/>
              <w:rPr>
                <w:rFonts w:ascii="Times New Roman" w:eastAsia="Calibri" w:hAnsi="Times New Roman"/>
                <w:lang w:val="bg-BG"/>
              </w:rPr>
            </w:pPr>
            <w:r w:rsidRPr="00DF7B3E">
              <w:rPr>
                <w:rFonts w:ascii="Times New Roman" w:eastAsia="Calibri" w:hAnsi="Times New Roman"/>
                <w:lang w:val="bg-BG"/>
              </w:rPr>
              <w:t>анализ на състоянието на стопанството, въз основа на събраната информация;</w:t>
            </w:r>
          </w:p>
          <w:p w:rsidR="00DF7B3E" w:rsidRPr="00DF7B3E" w:rsidRDefault="00DF7B3E" w:rsidP="00DF7B3E">
            <w:pPr>
              <w:numPr>
                <w:ilvl w:val="0"/>
                <w:numId w:val="45"/>
              </w:numPr>
              <w:overflowPunct/>
              <w:autoSpaceDE/>
              <w:autoSpaceDN/>
              <w:adjustRightInd/>
              <w:spacing w:after="200" w:line="276" w:lineRule="auto"/>
              <w:contextualSpacing/>
              <w:jc w:val="both"/>
              <w:textAlignment w:val="auto"/>
              <w:rPr>
                <w:rFonts w:ascii="Times New Roman" w:eastAsia="Calibri" w:hAnsi="Times New Roman"/>
                <w:color w:val="FF0000"/>
                <w:lang w:val="bg-BG"/>
              </w:rPr>
            </w:pPr>
            <w:r w:rsidRPr="00DF7B3E">
              <w:rPr>
                <w:rFonts w:ascii="Times New Roman" w:eastAsia="Calibri" w:hAnsi="Times New Roman"/>
                <w:lang w:val="bg-BG"/>
              </w:rPr>
              <w:t>предоставяне на младия земеделски стопанин на помощни материали, вкл. технологични карти и др.</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5 т.</w:t>
            </w:r>
          </w:p>
        </w:tc>
      </w:tr>
      <w:tr w:rsidR="00DF7B3E" w:rsidRPr="00176A1C"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2.3.</w:t>
            </w:r>
          </w:p>
        </w:tc>
        <w:tc>
          <w:tcPr>
            <w:tcW w:w="4074" w:type="pct"/>
            <w:gridSpan w:val="2"/>
            <w:shd w:val="clear" w:color="auto" w:fill="auto"/>
            <w:vAlign w:val="center"/>
          </w:tcPr>
          <w:p w:rsidR="00DF7B3E" w:rsidRPr="00DF7B3E" w:rsidRDefault="00DF7B3E" w:rsidP="00DF7B3E">
            <w:pPr>
              <w:overflowPunct/>
              <w:autoSpaceDE/>
              <w:autoSpaceDN/>
              <w:adjustRightInd/>
              <w:contextualSpacing/>
              <w:jc w:val="both"/>
              <w:textAlignment w:val="auto"/>
              <w:rPr>
                <w:rFonts w:ascii="Times New Roman" w:eastAsia="Calibri" w:hAnsi="Times New Roman"/>
                <w:color w:val="FF0000"/>
                <w:highlight w:val="yellow"/>
                <w:lang w:val="bg-BG"/>
              </w:rPr>
            </w:pPr>
            <w:r w:rsidRPr="00DF7B3E">
              <w:rPr>
                <w:rFonts w:ascii="Times New Roman" w:eastAsia="Calibri" w:hAnsi="Times New Roman"/>
                <w:lang w:val="bg-BG"/>
              </w:rPr>
              <w:t>Проектното предложение предвижда различни начини/подходи за набиране/определяне на желаещите да получат съветнически услуги чрез консултантския пакет А2Б.</w:t>
            </w:r>
          </w:p>
        </w:tc>
        <w:tc>
          <w:tcPr>
            <w:tcW w:w="765" w:type="pct"/>
            <w:shd w:val="clear" w:color="auto" w:fill="auto"/>
            <w:vAlign w:val="center"/>
          </w:tcPr>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Повече от един начин – 3 т.</w:t>
            </w:r>
          </w:p>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Повече от три начина – 5 т.</w:t>
            </w:r>
          </w:p>
        </w:tc>
      </w:tr>
      <w:tr w:rsidR="00DF7B3E" w:rsidRPr="00DF7B3E" w:rsidTr="00DF7B3E">
        <w:trPr>
          <w:trHeight w:val="20"/>
        </w:trPr>
        <w:tc>
          <w:tcPr>
            <w:tcW w:w="161" w:type="pct"/>
            <w:vMerge w:val="restar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2.4.</w:t>
            </w:r>
          </w:p>
        </w:tc>
        <w:tc>
          <w:tcPr>
            <w:tcW w:w="3355" w:type="pct"/>
            <w:vMerge w:val="restart"/>
            <w:shd w:val="clear" w:color="auto" w:fill="auto"/>
            <w:vAlign w:val="center"/>
          </w:tcPr>
          <w:p w:rsidR="00DF7B3E" w:rsidRPr="00DF7B3E" w:rsidRDefault="00DF7B3E" w:rsidP="00DF7B3E">
            <w:pPr>
              <w:overflowPunct/>
              <w:autoSpaceDE/>
              <w:autoSpaceDN/>
              <w:adjustRightInd/>
              <w:contextualSpacing/>
              <w:textAlignment w:val="auto"/>
              <w:rPr>
                <w:rFonts w:ascii="Times New Roman" w:eastAsia="Calibri" w:hAnsi="Times New Roman"/>
                <w:color w:val="FF0000"/>
                <w:lang w:val="bg-BG"/>
              </w:rPr>
            </w:pPr>
            <w:r w:rsidRPr="00DF7B3E">
              <w:rPr>
                <w:rFonts w:ascii="Times New Roman" w:eastAsia="Calibri" w:hAnsi="Times New Roman"/>
                <w:lang w:val="bg-BG"/>
              </w:rPr>
              <w:t xml:space="preserve">Наличие на </w:t>
            </w:r>
            <w:r w:rsidRPr="00DF7B3E">
              <w:rPr>
                <w:rFonts w:ascii="Times New Roman" w:hAnsi="Times New Roman"/>
                <w:lang w:val="bg-BG"/>
              </w:rPr>
              <w:t>натрупан/доказан опит в предоставяне на</w:t>
            </w:r>
            <w:r w:rsidRPr="00DF7B3E">
              <w:rPr>
                <w:rFonts w:ascii="Times New Roman" w:eastAsia="Calibri" w:hAnsi="Times New Roman"/>
                <w:lang w:val="bg-BG"/>
              </w:rPr>
              <w:t xml:space="preserve"> консултантски услуги на млади фермери, за участие по </w:t>
            </w:r>
            <w:r w:rsidRPr="00DF7B3E">
              <w:rPr>
                <w:rFonts w:ascii="Times New Roman" w:hAnsi="Times New Roman"/>
                <w:lang w:val="bg-BG"/>
              </w:rPr>
              <w:t>подмярка 6.1 „Стартова помощ за млади земеделски стопани“ от мярка 6 „Развитие на стопанства и предприятия“ от ПРСР 2014 – 2020 г.</w:t>
            </w:r>
          </w:p>
          <w:p w:rsidR="00DF7B3E" w:rsidRPr="00DF7B3E" w:rsidRDefault="00DF7B3E" w:rsidP="00DF7B3E">
            <w:pPr>
              <w:overflowPunct/>
              <w:autoSpaceDE/>
              <w:autoSpaceDN/>
              <w:adjustRightInd/>
              <w:spacing w:before="120" w:after="120"/>
              <w:contextualSpacing/>
              <w:textAlignment w:val="auto"/>
              <w:rPr>
                <w:rFonts w:ascii="Times New Roman" w:eastAsia="Calibri" w:hAnsi="Times New Roman"/>
                <w:color w:val="FF0000"/>
                <w:lang w:val="bg-BG"/>
              </w:rPr>
            </w:pPr>
          </w:p>
          <w:p w:rsidR="00DF7B3E" w:rsidRPr="00DF7B3E" w:rsidRDefault="00DF7B3E" w:rsidP="00DF7B3E">
            <w:pPr>
              <w:overflowPunct/>
              <w:autoSpaceDE/>
              <w:autoSpaceDN/>
              <w:adjustRightInd/>
              <w:spacing w:before="120" w:after="120"/>
              <w:contextualSpacing/>
              <w:textAlignment w:val="auto"/>
              <w:rPr>
                <w:rFonts w:ascii="Times New Roman" w:eastAsia="Calibri" w:hAnsi="Times New Roman"/>
                <w:lang w:val="bg-BG"/>
              </w:rPr>
            </w:pPr>
          </w:p>
        </w:tc>
        <w:tc>
          <w:tcPr>
            <w:tcW w:w="719" w:type="pct"/>
            <w:shd w:val="clear" w:color="auto" w:fill="auto"/>
            <w:vAlign w:val="center"/>
          </w:tcPr>
          <w:p w:rsidR="00DF7B3E" w:rsidRPr="00DF7B3E" w:rsidRDefault="00DF7B3E" w:rsidP="00DF7B3E">
            <w:pPr>
              <w:overflowPunct/>
              <w:autoSpaceDE/>
              <w:autoSpaceDN/>
              <w:adjustRightInd/>
              <w:spacing w:before="120" w:after="120"/>
              <w:contextualSpacing/>
              <w:jc w:val="both"/>
              <w:textAlignment w:val="auto"/>
              <w:rPr>
                <w:rFonts w:ascii="Times New Roman" w:eastAsia="Calibri" w:hAnsi="Times New Roman"/>
                <w:lang w:val="bg-BG"/>
              </w:rPr>
            </w:pPr>
            <w:r w:rsidRPr="00DF7B3E">
              <w:rPr>
                <w:rFonts w:ascii="Times New Roman" w:eastAsia="Calibri" w:hAnsi="Times New Roman"/>
                <w:lang w:val="bg-BG"/>
              </w:rPr>
              <w:t>за над 10 млади земеделски стопани</w:t>
            </w:r>
          </w:p>
        </w:tc>
        <w:tc>
          <w:tcPr>
            <w:tcW w:w="765" w:type="pct"/>
            <w:shd w:val="clear" w:color="auto" w:fill="auto"/>
            <w:vAlign w:val="center"/>
          </w:tcPr>
          <w:p w:rsidR="00DF7B3E" w:rsidRPr="00DF7B3E"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 xml:space="preserve">2 т. </w:t>
            </w:r>
          </w:p>
        </w:tc>
      </w:tr>
      <w:tr w:rsidR="00DF7B3E" w:rsidRPr="00DF7B3E" w:rsidTr="00DF7B3E">
        <w:trPr>
          <w:trHeight w:val="20"/>
        </w:trPr>
        <w:tc>
          <w:tcPr>
            <w:tcW w:w="161" w:type="pct"/>
            <w:vMerge/>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p>
        </w:tc>
        <w:tc>
          <w:tcPr>
            <w:tcW w:w="3355" w:type="pct"/>
            <w:vMerge/>
            <w:shd w:val="clear" w:color="auto" w:fill="auto"/>
            <w:vAlign w:val="center"/>
          </w:tcPr>
          <w:p w:rsidR="00DF7B3E" w:rsidRPr="00DF7B3E" w:rsidRDefault="00DF7B3E" w:rsidP="00DF7B3E">
            <w:pPr>
              <w:overflowPunct/>
              <w:autoSpaceDE/>
              <w:autoSpaceDN/>
              <w:adjustRightInd/>
              <w:contextualSpacing/>
              <w:jc w:val="both"/>
              <w:textAlignment w:val="auto"/>
              <w:rPr>
                <w:rFonts w:ascii="Times New Roman" w:eastAsia="Calibri" w:hAnsi="Times New Roman"/>
                <w:lang w:val="bg-BG"/>
              </w:rPr>
            </w:pPr>
          </w:p>
        </w:tc>
        <w:tc>
          <w:tcPr>
            <w:tcW w:w="719" w:type="pct"/>
            <w:shd w:val="clear" w:color="auto" w:fill="auto"/>
            <w:vAlign w:val="center"/>
          </w:tcPr>
          <w:p w:rsidR="00DF7B3E" w:rsidRPr="00DF7B3E" w:rsidRDefault="00DF7B3E" w:rsidP="00DF7B3E">
            <w:pPr>
              <w:overflowPunct/>
              <w:autoSpaceDE/>
              <w:autoSpaceDN/>
              <w:adjustRightInd/>
              <w:spacing w:before="120" w:after="120"/>
              <w:contextualSpacing/>
              <w:jc w:val="both"/>
              <w:textAlignment w:val="auto"/>
              <w:rPr>
                <w:rFonts w:ascii="Times New Roman" w:eastAsia="Calibri" w:hAnsi="Times New Roman"/>
                <w:lang w:val="bg-BG"/>
              </w:rPr>
            </w:pPr>
            <w:r w:rsidRPr="00DF7B3E">
              <w:rPr>
                <w:rFonts w:ascii="Times New Roman" w:eastAsia="Calibri" w:hAnsi="Times New Roman"/>
                <w:lang w:val="bg-BG"/>
              </w:rPr>
              <w:t>за над 20 млади земеделски стопани</w:t>
            </w:r>
          </w:p>
        </w:tc>
        <w:tc>
          <w:tcPr>
            <w:tcW w:w="765" w:type="pct"/>
            <w:shd w:val="clear" w:color="auto" w:fill="auto"/>
            <w:vAlign w:val="center"/>
          </w:tcPr>
          <w:p w:rsidR="00DF7B3E" w:rsidRPr="00DF7B3E" w:rsidDel="007C3FFC"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 xml:space="preserve">5 т. </w:t>
            </w:r>
          </w:p>
        </w:tc>
      </w:tr>
      <w:tr w:rsidR="00DF7B3E" w:rsidRPr="00DF7B3E" w:rsidTr="00DF7B3E">
        <w:trPr>
          <w:trHeight w:val="20"/>
        </w:trPr>
        <w:tc>
          <w:tcPr>
            <w:tcW w:w="161" w:type="pct"/>
            <w:vMerge/>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p>
        </w:tc>
        <w:tc>
          <w:tcPr>
            <w:tcW w:w="3355" w:type="pct"/>
            <w:vMerge/>
            <w:shd w:val="clear" w:color="auto" w:fill="auto"/>
            <w:vAlign w:val="center"/>
          </w:tcPr>
          <w:p w:rsidR="00DF7B3E" w:rsidRPr="00DF7B3E" w:rsidRDefault="00DF7B3E" w:rsidP="00DF7B3E">
            <w:pPr>
              <w:overflowPunct/>
              <w:autoSpaceDE/>
              <w:autoSpaceDN/>
              <w:adjustRightInd/>
              <w:contextualSpacing/>
              <w:jc w:val="both"/>
              <w:textAlignment w:val="auto"/>
              <w:rPr>
                <w:rFonts w:ascii="Times New Roman" w:eastAsia="Calibri" w:hAnsi="Times New Roman"/>
                <w:lang w:val="bg-BG"/>
              </w:rPr>
            </w:pPr>
          </w:p>
        </w:tc>
        <w:tc>
          <w:tcPr>
            <w:tcW w:w="719" w:type="pct"/>
            <w:shd w:val="clear" w:color="auto" w:fill="auto"/>
            <w:vAlign w:val="center"/>
          </w:tcPr>
          <w:p w:rsidR="00DF7B3E" w:rsidRPr="00DF7B3E" w:rsidRDefault="00DF7B3E" w:rsidP="00DF7B3E">
            <w:pPr>
              <w:overflowPunct/>
              <w:autoSpaceDE/>
              <w:autoSpaceDN/>
              <w:adjustRightInd/>
              <w:spacing w:before="120" w:after="120"/>
              <w:contextualSpacing/>
              <w:jc w:val="both"/>
              <w:textAlignment w:val="auto"/>
              <w:rPr>
                <w:rFonts w:ascii="Times New Roman" w:eastAsia="Calibri" w:hAnsi="Times New Roman"/>
                <w:lang w:val="bg-BG"/>
              </w:rPr>
            </w:pPr>
            <w:r w:rsidRPr="00DF7B3E">
              <w:rPr>
                <w:rFonts w:ascii="Times New Roman" w:eastAsia="Calibri" w:hAnsi="Times New Roman"/>
                <w:lang w:val="bg-BG"/>
              </w:rPr>
              <w:t>за над 50 млади земеделски стопани</w:t>
            </w:r>
          </w:p>
        </w:tc>
        <w:tc>
          <w:tcPr>
            <w:tcW w:w="765" w:type="pct"/>
            <w:shd w:val="clear" w:color="auto" w:fill="auto"/>
            <w:vAlign w:val="center"/>
          </w:tcPr>
          <w:p w:rsidR="00DF7B3E" w:rsidRPr="00DF7B3E" w:rsidDel="007C3FFC" w:rsidRDefault="00DF7B3E" w:rsidP="00DF7B3E">
            <w:pPr>
              <w:overflowPunct/>
              <w:autoSpaceDE/>
              <w:autoSpaceDN/>
              <w:adjustRightInd/>
              <w:spacing w:before="120" w:after="120"/>
              <w:jc w:val="center"/>
              <w:textAlignment w:val="auto"/>
              <w:rPr>
                <w:rFonts w:ascii="Times New Roman" w:eastAsia="Calibri" w:hAnsi="Times New Roman"/>
                <w:lang w:val="bg-BG"/>
              </w:rPr>
            </w:pPr>
            <w:r w:rsidRPr="00DF7B3E">
              <w:rPr>
                <w:rFonts w:ascii="Times New Roman" w:eastAsia="Calibri" w:hAnsi="Times New Roman"/>
                <w:lang w:val="bg-BG"/>
              </w:rPr>
              <w:t xml:space="preserve">7 т. </w:t>
            </w:r>
          </w:p>
        </w:tc>
      </w:tr>
      <w:tr w:rsidR="00DF7B3E" w:rsidRPr="00DF7B3E" w:rsidTr="00DF7B3E">
        <w:trPr>
          <w:trHeight w:val="624"/>
        </w:trPr>
        <w:tc>
          <w:tcPr>
            <w:tcW w:w="161"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3.</w:t>
            </w:r>
          </w:p>
        </w:tc>
        <w:tc>
          <w:tcPr>
            <w:tcW w:w="4074" w:type="pct"/>
            <w:gridSpan w:val="2"/>
            <w:shd w:val="clear" w:color="auto" w:fill="B6DDE8" w:themeFill="accent5" w:themeFillTint="66"/>
            <w:vAlign w:val="center"/>
          </w:tcPr>
          <w:p w:rsidR="00DF7B3E" w:rsidRPr="00DF7B3E" w:rsidRDefault="00DF7B3E" w:rsidP="00DF7B3E">
            <w:pPr>
              <w:overflowPunct/>
              <w:autoSpaceDE/>
              <w:autoSpaceDN/>
              <w:adjustRightInd/>
              <w:jc w:val="both"/>
              <w:textAlignment w:val="auto"/>
              <w:rPr>
                <w:rFonts w:ascii="Times New Roman" w:eastAsia="Calibri" w:hAnsi="Times New Roman"/>
                <w:b/>
                <w:lang w:val="bg-BG"/>
              </w:rPr>
            </w:pPr>
            <w:r w:rsidRPr="00DF7B3E">
              <w:rPr>
                <w:rFonts w:ascii="Times New Roman" w:eastAsia="Calibri" w:hAnsi="Times New Roman"/>
                <w:b/>
                <w:lang w:val="bg-BG"/>
              </w:rPr>
              <w:t>Приоритет № 3: Степен на включване в съответния пакет на модули за консултиране за подкрепа за участие по други мерки на програмата и съответствие с плана на показателите за резултати по мярката.</w:t>
            </w:r>
          </w:p>
        </w:tc>
        <w:tc>
          <w:tcPr>
            <w:tcW w:w="765" w:type="pct"/>
            <w:shd w:val="clear" w:color="auto" w:fill="B6DDE8" w:themeFill="accent5" w:themeFillTint="66"/>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18 т.</w:t>
            </w:r>
          </w:p>
        </w:tc>
      </w:tr>
      <w:tr w:rsidR="00DF7B3E" w:rsidRPr="00DF7B3E" w:rsidTr="00DF7B3E">
        <w:trPr>
          <w:trHeight w:val="256"/>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3.1.</w:t>
            </w:r>
          </w:p>
        </w:tc>
        <w:tc>
          <w:tcPr>
            <w:tcW w:w="4074" w:type="pct"/>
            <w:gridSpan w:val="2"/>
            <w:shd w:val="clear" w:color="auto" w:fill="auto"/>
            <w:vAlign w:val="center"/>
          </w:tcPr>
          <w:p w:rsidR="00DF7B3E" w:rsidRPr="00DF7B3E" w:rsidRDefault="00DF7B3E" w:rsidP="00DF7B3E">
            <w:pPr>
              <w:overflowPunct/>
              <w:autoSpaceDE/>
              <w:autoSpaceDN/>
              <w:adjustRightInd/>
              <w:textAlignment w:val="auto"/>
              <w:rPr>
                <w:rFonts w:ascii="Times New Roman" w:eastAsia="Calibri" w:hAnsi="Times New Roman"/>
                <w:lang w:val="bg-BG"/>
              </w:rPr>
            </w:pPr>
            <w:r w:rsidRPr="00DF7B3E">
              <w:rPr>
                <w:rFonts w:ascii="Times New Roman" w:eastAsia="Calibri" w:hAnsi="Times New Roman"/>
                <w:lang w:val="bg-BG"/>
              </w:rPr>
              <w:t>В рамките на модулите за консултиране, включени в консултантския пакет по проектното предложение, е предвидено консултиране на младите земеделски стопани за възможността за подкрепа за участие по инвестиционните мерки от ПРСР 2014-2020 г., включително насочени към модернизация на земеделското стопанство, добавяне на стойност към произвежданите селскостопански продукти и/или диверсификация към неземеделски дейности.</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6 т.</w:t>
            </w:r>
          </w:p>
        </w:tc>
      </w:tr>
      <w:tr w:rsidR="00DF7B3E" w:rsidRPr="00DF7B3E"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lastRenderedPageBreak/>
              <w:t>3.2.</w:t>
            </w:r>
          </w:p>
        </w:tc>
        <w:tc>
          <w:tcPr>
            <w:tcW w:w="4074" w:type="pct"/>
            <w:gridSpan w:val="2"/>
            <w:shd w:val="clear" w:color="auto" w:fill="auto"/>
            <w:vAlign w:val="center"/>
          </w:tcPr>
          <w:p w:rsidR="00DF7B3E" w:rsidRPr="00DF7B3E" w:rsidRDefault="00DF7B3E" w:rsidP="00DF7B3E">
            <w:pPr>
              <w:overflowPunct/>
              <w:autoSpaceDE/>
              <w:autoSpaceDN/>
              <w:adjustRightInd/>
              <w:textAlignment w:val="auto"/>
              <w:rPr>
                <w:rFonts w:ascii="Times New Roman" w:eastAsia="Calibri" w:hAnsi="Times New Roman"/>
                <w:lang w:val="bg-BG"/>
              </w:rPr>
            </w:pPr>
            <w:r w:rsidRPr="00DF7B3E">
              <w:rPr>
                <w:rFonts w:ascii="Times New Roman" w:eastAsia="Calibri" w:hAnsi="Times New Roman"/>
                <w:lang w:val="bg-BG"/>
              </w:rPr>
              <w:t>В рамките на модулите за консултиране, включени в консултантския пакет по проектното предложение, е предвидено консултиране на младите земеделски стопани за възможността за участие по ПРСР 2014-2020 г. чрез мерките, насочени към коопериране/сдружаване в селскостопанското производство.</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6 т.</w:t>
            </w:r>
          </w:p>
        </w:tc>
      </w:tr>
      <w:tr w:rsidR="00DF7B3E" w:rsidRPr="00DF7B3E" w:rsidTr="00DF7B3E">
        <w:trPr>
          <w:trHeight w:val="624"/>
        </w:trPr>
        <w:tc>
          <w:tcPr>
            <w:tcW w:w="161"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3.3.</w:t>
            </w:r>
          </w:p>
        </w:tc>
        <w:tc>
          <w:tcPr>
            <w:tcW w:w="4074" w:type="pct"/>
            <w:gridSpan w:val="2"/>
            <w:shd w:val="clear" w:color="auto" w:fill="auto"/>
            <w:vAlign w:val="center"/>
          </w:tcPr>
          <w:p w:rsidR="00DF7B3E" w:rsidRPr="00DF7B3E" w:rsidRDefault="00DF7B3E" w:rsidP="00DF7B3E">
            <w:pPr>
              <w:overflowPunct/>
              <w:autoSpaceDE/>
              <w:autoSpaceDN/>
              <w:adjustRightInd/>
              <w:textAlignment w:val="auto"/>
              <w:rPr>
                <w:rFonts w:ascii="Times New Roman" w:eastAsia="Calibri" w:hAnsi="Times New Roman"/>
                <w:lang w:val="bg-BG"/>
              </w:rPr>
            </w:pPr>
            <w:r w:rsidRPr="00DF7B3E">
              <w:rPr>
                <w:rFonts w:ascii="Times New Roman" w:eastAsia="Calibri" w:hAnsi="Times New Roman"/>
                <w:lang w:val="bg-BG"/>
              </w:rPr>
              <w:t>В рамките на модулите за консултиране, включени в консултантския пакет по проектното предложение, е предвидено консултиране на младите земеделски стопани за възможностите за участие по ПРСР 2014-2020 г. чрез компенсаторните мерки, свързани с плащания на площ и/или плащания на животинска единица.</w:t>
            </w:r>
          </w:p>
        </w:tc>
        <w:tc>
          <w:tcPr>
            <w:tcW w:w="765" w:type="pct"/>
            <w:shd w:val="clear" w:color="auto" w:fill="auto"/>
            <w:vAlign w:val="center"/>
          </w:tcPr>
          <w:p w:rsidR="00DF7B3E" w:rsidRPr="00DF7B3E" w:rsidRDefault="00DF7B3E" w:rsidP="00DF7B3E">
            <w:pPr>
              <w:overflowPunct/>
              <w:autoSpaceDE/>
              <w:autoSpaceDN/>
              <w:adjustRightInd/>
              <w:jc w:val="center"/>
              <w:textAlignment w:val="auto"/>
              <w:rPr>
                <w:rFonts w:ascii="Times New Roman" w:eastAsia="Calibri" w:hAnsi="Times New Roman"/>
                <w:lang w:val="bg-BG"/>
              </w:rPr>
            </w:pPr>
            <w:r w:rsidRPr="00DF7B3E">
              <w:rPr>
                <w:rFonts w:ascii="Times New Roman" w:eastAsia="Calibri" w:hAnsi="Times New Roman"/>
                <w:lang w:val="bg-BG"/>
              </w:rPr>
              <w:t>6 т.</w:t>
            </w:r>
          </w:p>
        </w:tc>
      </w:tr>
      <w:tr w:rsidR="00DF7B3E" w:rsidRPr="00DF7B3E" w:rsidTr="00DF7B3E">
        <w:trPr>
          <w:trHeight w:val="624"/>
        </w:trPr>
        <w:tc>
          <w:tcPr>
            <w:tcW w:w="4235" w:type="pct"/>
            <w:gridSpan w:val="3"/>
            <w:shd w:val="clear" w:color="auto" w:fill="D9D9D9" w:themeFill="background1" w:themeFillShade="D9"/>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Максимален брой точки</w:t>
            </w:r>
          </w:p>
        </w:tc>
        <w:tc>
          <w:tcPr>
            <w:tcW w:w="765" w:type="pct"/>
            <w:shd w:val="clear" w:color="auto" w:fill="D9D9D9" w:themeFill="background1" w:themeFillShade="D9"/>
            <w:vAlign w:val="center"/>
          </w:tcPr>
          <w:p w:rsidR="00DF7B3E" w:rsidRPr="00DF7B3E" w:rsidRDefault="00DF7B3E" w:rsidP="00DF7B3E">
            <w:pPr>
              <w:overflowPunct/>
              <w:autoSpaceDE/>
              <w:autoSpaceDN/>
              <w:adjustRightInd/>
              <w:jc w:val="center"/>
              <w:textAlignment w:val="auto"/>
              <w:rPr>
                <w:rFonts w:ascii="Times New Roman" w:eastAsia="Calibri" w:hAnsi="Times New Roman"/>
                <w:b/>
                <w:lang w:val="bg-BG"/>
              </w:rPr>
            </w:pPr>
            <w:r w:rsidRPr="00DF7B3E">
              <w:rPr>
                <w:rFonts w:ascii="Times New Roman" w:eastAsia="Calibri" w:hAnsi="Times New Roman"/>
                <w:b/>
                <w:lang w:val="bg-BG"/>
              </w:rPr>
              <w:t>95 т.</w:t>
            </w:r>
          </w:p>
        </w:tc>
      </w:tr>
    </w:tbl>
    <w:p w:rsidR="00DF7B3E" w:rsidRPr="00DF7B3E" w:rsidRDefault="00DF7B3E" w:rsidP="00DF7B3E">
      <w:pPr>
        <w:overflowPunct/>
        <w:autoSpaceDE/>
        <w:autoSpaceDN/>
        <w:adjustRightInd/>
        <w:textAlignment w:val="auto"/>
        <w:rPr>
          <w:rFonts w:ascii="HebarU" w:hAnsi="HebarU"/>
          <w:lang w:val="bg-BG"/>
        </w:rPr>
      </w:pPr>
    </w:p>
    <w:p w:rsidR="007A56B4" w:rsidRDefault="00DF7B3E" w:rsidP="00DF7B3E">
      <w:pPr>
        <w:overflowPunct/>
        <w:autoSpaceDE/>
        <w:autoSpaceDN/>
        <w:adjustRightInd/>
        <w:ind w:left="-993"/>
        <w:textAlignment w:val="auto"/>
        <w:rPr>
          <w:rFonts w:ascii="Times New Roman" w:hAnsi="Times New Roman"/>
          <w:lang w:val="bg-BG"/>
        </w:rPr>
      </w:pPr>
      <w:r w:rsidRPr="00DF7B3E">
        <w:rPr>
          <w:rFonts w:ascii="Times New Roman" w:hAnsi="Times New Roman"/>
          <w:lang w:val="bg-BG"/>
        </w:rPr>
        <w:tab/>
      </w:r>
      <w:r w:rsidRPr="00DF7B3E">
        <w:rPr>
          <w:rFonts w:ascii="Times New Roman" w:hAnsi="Times New Roman"/>
          <w:lang w:val="bg-BG"/>
        </w:rPr>
        <w:tab/>
      </w:r>
      <w:r w:rsidRPr="00DF7B3E">
        <w:rPr>
          <w:rFonts w:ascii="Times New Roman" w:hAnsi="Times New Roman"/>
          <w:lang w:val="bg-BG"/>
        </w:rPr>
        <w:tab/>
      </w:r>
      <w:r w:rsidRPr="00DF7B3E">
        <w:rPr>
          <w:rFonts w:ascii="Times New Roman" w:hAnsi="Times New Roman"/>
          <w:lang w:val="bg-BG"/>
        </w:rPr>
        <w:tab/>
        <w:t>Минимален брой точки за подпомагане</w:t>
      </w:r>
      <w:r>
        <w:rPr>
          <w:rFonts w:ascii="Times New Roman" w:hAnsi="Times New Roman"/>
          <w:lang w:val="bg-BG"/>
        </w:rPr>
        <w:t xml:space="preserve"> на проектно предложение – 25 т.</w:t>
      </w:r>
    </w:p>
    <w:p w:rsidR="00322E2F" w:rsidRDefault="00322E2F" w:rsidP="00DF7B3E">
      <w:pPr>
        <w:overflowPunct/>
        <w:autoSpaceDE/>
        <w:autoSpaceDN/>
        <w:adjustRightInd/>
        <w:ind w:left="-993"/>
        <w:textAlignment w:val="auto"/>
        <w:rPr>
          <w:rFonts w:ascii="Times New Roman" w:hAnsi="Times New Roman"/>
          <w:lang w:val="bg-BG"/>
        </w:rPr>
      </w:pPr>
    </w:p>
    <w:p w:rsidR="00322E2F" w:rsidRDefault="00322E2F" w:rsidP="00DF7B3E">
      <w:pPr>
        <w:overflowPunct/>
        <w:autoSpaceDE/>
        <w:autoSpaceDN/>
        <w:adjustRightInd/>
        <w:ind w:left="-993"/>
        <w:textAlignment w:val="auto"/>
        <w:rPr>
          <w:rFonts w:ascii="Times New Roman" w:hAnsi="Times New Roman"/>
          <w:lang w:val="bg-BG"/>
        </w:rPr>
      </w:pPr>
    </w:p>
    <w:p w:rsidR="00322E2F" w:rsidRPr="00DF7B3E" w:rsidRDefault="00322E2F" w:rsidP="00DF7B3E">
      <w:pPr>
        <w:overflowPunct/>
        <w:autoSpaceDE/>
        <w:autoSpaceDN/>
        <w:adjustRightInd/>
        <w:ind w:left="-993"/>
        <w:textAlignment w:val="auto"/>
        <w:rPr>
          <w:rFonts w:ascii="Times New Roman" w:hAnsi="Times New Roman"/>
          <w:lang w:val="bg-BG"/>
        </w:rPr>
      </w:pPr>
      <w:r>
        <w:rPr>
          <w:rFonts w:ascii="Times New Roman" w:hAnsi="Times New Roman"/>
          <w:lang w:val="bg-BG"/>
        </w:rPr>
        <w:tab/>
      </w:r>
      <w:r w:rsidR="0056601E">
        <w:rPr>
          <w:rFonts w:ascii="Times New Roman" w:hAnsi="Times New Roman"/>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3" o:title=""/>
            <o:lock v:ext="edit" ungrouping="t" rotation="t" cropping="t" verticies="t" text="t" grouping="t"/>
            <o:signatureline v:ext="edit" id="{799572DF-6C5A-42C6-A426-D0FA1DCE7BA7}" provid="{00000000-0000-0000-0000-000000000000}" o:suggestedsigner="Елена Иванова" o:suggestedsigner2="директор на дирекция РСР" issignatureline="t"/>
          </v:shape>
        </w:pict>
      </w:r>
    </w:p>
    <w:sectPr w:rsidR="00322E2F" w:rsidRPr="00DF7B3E" w:rsidSect="0066572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65" w:rsidRDefault="00A70D65">
      <w:r>
        <w:separator/>
      </w:r>
    </w:p>
  </w:endnote>
  <w:endnote w:type="continuationSeparator" w:id="0">
    <w:p w:rsidR="00A70D65" w:rsidRDefault="00A7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Arial"/>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59634055"/>
      <w:docPartObj>
        <w:docPartGallery w:val="Page Numbers (Bottom of Page)"/>
        <w:docPartUnique/>
      </w:docPartObj>
    </w:sdtPr>
    <w:sdtEndPr>
      <w:rPr>
        <w:noProof/>
      </w:rPr>
    </w:sdtEndPr>
    <w:sdtContent>
      <w:p w:rsidR="00FD2FCB" w:rsidRDefault="00FD2FCB">
        <w:pPr>
          <w:pStyle w:val="Footer"/>
          <w:jc w:val="right"/>
        </w:pPr>
        <w:r>
          <w:fldChar w:fldCharType="begin"/>
        </w:r>
        <w:r>
          <w:instrText xml:space="preserve"> PAGE   \* MERGEFORMAT </w:instrText>
        </w:r>
        <w:r>
          <w:fldChar w:fldCharType="separate"/>
        </w:r>
        <w:r w:rsidR="00734ACB">
          <w:rPr>
            <w:noProof/>
          </w:rPr>
          <w:t>3</w:t>
        </w:r>
        <w:r>
          <w:rPr>
            <w:noProof/>
          </w:rPr>
          <w:fldChar w:fldCharType="end"/>
        </w:r>
      </w:p>
    </w:sdtContent>
  </w:sdt>
  <w:p w:rsidR="00FD2FCB" w:rsidRDefault="00FD2FCB">
    <w:pPr>
      <w:pStyle w:val="Footer"/>
    </w:pPr>
  </w:p>
  <w:p w:rsidR="00FD2FCB" w:rsidRDefault="00FD2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65" w:rsidRDefault="00A70D65">
      <w:r>
        <w:separator/>
      </w:r>
    </w:p>
  </w:footnote>
  <w:footnote w:type="continuationSeparator" w:id="0">
    <w:p w:rsidR="00A70D65" w:rsidRDefault="00A7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F82"/>
    <w:multiLevelType w:val="hybridMultilevel"/>
    <w:tmpl w:val="482629FA"/>
    <w:lvl w:ilvl="0" w:tplc="0402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4954E0"/>
    <w:multiLevelType w:val="hybridMultilevel"/>
    <w:tmpl w:val="DB6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757A"/>
    <w:multiLevelType w:val="hybridMultilevel"/>
    <w:tmpl w:val="A7DE670E"/>
    <w:lvl w:ilvl="0" w:tplc="ECFC0BFA">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C23DED"/>
    <w:multiLevelType w:val="hybridMultilevel"/>
    <w:tmpl w:val="DA22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56CA4"/>
    <w:multiLevelType w:val="hybridMultilevel"/>
    <w:tmpl w:val="035647C8"/>
    <w:lvl w:ilvl="0" w:tplc="B860ACFE">
      <w:start w:val="1"/>
      <w:numFmt w:val="decimal"/>
      <w:lvlText w:val="%1)"/>
      <w:lvlJc w:val="left"/>
      <w:pPr>
        <w:tabs>
          <w:tab w:val="num" w:pos="1066"/>
        </w:tabs>
        <w:ind w:left="1066" w:hanging="360"/>
      </w:pPr>
      <w:rPr>
        <w:rFonts w:hint="default"/>
      </w:rPr>
    </w:lvl>
    <w:lvl w:ilvl="1" w:tplc="04020019" w:tentative="1">
      <w:start w:val="1"/>
      <w:numFmt w:val="lowerLetter"/>
      <w:lvlText w:val="%2."/>
      <w:lvlJc w:val="left"/>
      <w:pPr>
        <w:tabs>
          <w:tab w:val="num" w:pos="1786"/>
        </w:tabs>
        <w:ind w:left="1786" w:hanging="360"/>
      </w:pPr>
    </w:lvl>
    <w:lvl w:ilvl="2" w:tplc="0402001B" w:tentative="1">
      <w:start w:val="1"/>
      <w:numFmt w:val="lowerRoman"/>
      <w:lvlText w:val="%3."/>
      <w:lvlJc w:val="right"/>
      <w:pPr>
        <w:tabs>
          <w:tab w:val="num" w:pos="2506"/>
        </w:tabs>
        <w:ind w:left="2506" w:hanging="180"/>
      </w:pPr>
    </w:lvl>
    <w:lvl w:ilvl="3" w:tplc="0402000F" w:tentative="1">
      <w:start w:val="1"/>
      <w:numFmt w:val="decimal"/>
      <w:lvlText w:val="%4."/>
      <w:lvlJc w:val="left"/>
      <w:pPr>
        <w:tabs>
          <w:tab w:val="num" w:pos="3226"/>
        </w:tabs>
        <w:ind w:left="3226" w:hanging="360"/>
      </w:pPr>
    </w:lvl>
    <w:lvl w:ilvl="4" w:tplc="04020019" w:tentative="1">
      <w:start w:val="1"/>
      <w:numFmt w:val="lowerLetter"/>
      <w:lvlText w:val="%5."/>
      <w:lvlJc w:val="left"/>
      <w:pPr>
        <w:tabs>
          <w:tab w:val="num" w:pos="3946"/>
        </w:tabs>
        <w:ind w:left="3946" w:hanging="360"/>
      </w:pPr>
    </w:lvl>
    <w:lvl w:ilvl="5" w:tplc="0402001B" w:tentative="1">
      <w:start w:val="1"/>
      <w:numFmt w:val="lowerRoman"/>
      <w:lvlText w:val="%6."/>
      <w:lvlJc w:val="right"/>
      <w:pPr>
        <w:tabs>
          <w:tab w:val="num" w:pos="4666"/>
        </w:tabs>
        <w:ind w:left="4666" w:hanging="180"/>
      </w:pPr>
    </w:lvl>
    <w:lvl w:ilvl="6" w:tplc="0402000F" w:tentative="1">
      <w:start w:val="1"/>
      <w:numFmt w:val="decimal"/>
      <w:lvlText w:val="%7."/>
      <w:lvlJc w:val="left"/>
      <w:pPr>
        <w:tabs>
          <w:tab w:val="num" w:pos="5386"/>
        </w:tabs>
        <w:ind w:left="5386" w:hanging="360"/>
      </w:pPr>
    </w:lvl>
    <w:lvl w:ilvl="7" w:tplc="04020019" w:tentative="1">
      <w:start w:val="1"/>
      <w:numFmt w:val="lowerLetter"/>
      <w:lvlText w:val="%8."/>
      <w:lvlJc w:val="left"/>
      <w:pPr>
        <w:tabs>
          <w:tab w:val="num" w:pos="6106"/>
        </w:tabs>
        <w:ind w:left="6106" w:hanging="360"/>
      </w:pPr>
    </w:lvl>
    <w:lvl w:ilvl="8" w:tplc="0402001B" w:tentative="1">
      <w:start w:val="1"/>
      <w:numFmt w:val="lowerRoman"/>
      <w:lvlText w:val="%9."/>
      <w:lvlJc w:val="right"/>
      <w:pPr>
        <w:tabs>
          <w:tab w:val="num" w:pos="6826"/>
        </w:tabs>
        <w:ind w:left="6826" w:hanging="180"/>
      </w:pPr>
    </w:lvl>
  </w:abstractNum>
  <w:abstractNum w:abstractNumId="5">
    <w:nsid w:val="21376FD1"/>
    <w:multiLevelType w:val="hybridMultilevel"/>
    <w:tmpl w:val="00AAF69C"/>
    <w:lvl w:ilvl="0" w:tplc="04020003">
      <w:start w:val="1"/>
      <w:numFmt w:val="bullet"/>
      <w:lvlText w:val="o"/>
      <w:lvlJc w:val="left"/>
      <w:pPr>
        <w:ind w:left="360" w:hanging="360"/>
      </w:pPr>
      <w:rPr>
        <w:rFonts w:ascii="Courier New" w:hAnsi="Courier New" w:cs="Courier New"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62B04A5"/>
    <w:multiLevelType w:val="multilevel"/>
    <w:tmpl w:val="A8FE9050"/>
    <w:lvl w:ilvl="0">
      <w:start w:val="1"/>
      <w:numFmt w:val="decimal"/>
      <w:lvlText w:val="%1."/>
      <w:lvlJc w:val="left"/>
      <w:pPr>
        <w:ind w:left="36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1A7DE1"/>
    <w:multiLevelType w:val="hybridMultilevel"/>
    <w:tmpl w:val="1464BA98"/>
    <w:lvl w:ilvl="0" w:tplc="EC46D624">
      <w:start w:val="1"/>
      <w:numFmt w:val="bullet"/>
      <w:lvlText w:val=""/>
      <w:lvlJc w:val="left"/>
      <w:pPr>
        <w:ind w:left="360" w:hanging="360"/>
      </w:pPr>
      <w:rPr>
        <w:rFonts w:ascii="Symbol" w:hAnsi="Symbol" w:hint="default"/>
        <w:sz w:val="16"/>
        <w:szCs w:val="16"/>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2B9B1144"/>
    <w:multiLevelType w:val="hybridMultilevel"/>
    <w:tmpl w:val="0A7C7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F5011F"/>
    <w:multiLevelType w:val="hybridMultilevel"/>
    <w:tmpl w:val="5D8C4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643BD4"/>
    <w:multiLevelType w:val="hybridMultilevel"/>
    <w:tmpl w:val="97AAE84A"/>
    <w:lvl w:ilvl="0" w:tplc="04090001">
      <w:start w:val="1"/>
      <w:numFmt w:val="bullet"/>
      <w:lvlText w:val=""/>
      <w:lvlJc w:val="left"/>
      <w:pPr>
        <w:ind w:left="708" w:hanging="360"/>
      </w:pPr>
      <w:rPr>
        <w:rFonts w:ascii="Symbol" w:hAnsi="Symbo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
    <w:nsid w:val="305C0921"/>
    <w:multiLevelType w:val="hybridMultilevel"/>
    <w:tmpl w:val="B858B9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09C1801"/>
    <w:multiLevelType w:val="hybridMultilevel"/>
    <w:tmpl w:val="2202F210"/>
    <w:lvl w:ilvl="0" w:tplc="0402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D24D31"/>
    <w:multiLevelType w:val="hybridMultilevel"/>
    <w:tmpl w:val="37CC0BA4"/>
    <w:lvl w:ilvl="0" w:tplc="0402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4AF62D0"/>
    <w:multiLevelType w:val="hybridMultilevel"/>
    <w:tmpl w:val="201AE0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1260012"/>
    <w:multiLevelType w:val="hybridMultilevel"/>
    <w:tmpl w:val="DB96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64B95"/>
    <w:multiLevelType w:val="hybridMultilevel"/>
    <w:tmpl w:val="B2C6E1A2"/>
    <w:lvl w:ilvl="0" w:tplc="B6DCAE56">
      <w:numFmt w:val="bullet"/>
      <w:lvlText w:val="•"/>
      <w:lvlJc w:val="left"/>
      <w:pPr>
        <w:ind w:left="720" w:hanging="6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nsid w:val="446F16E3"/>
    <w:multiLevelType w:val="hybridMultilevel"/>
    <w:tmpl w:val="641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80"/>
    <w:multiLevelType w:val="hybridMultilevel"/>
    <w:tmpl w:val="9D1255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382CC2"/>
    <w:multiLevelType w:val="hybridMultilevel"/>
    <w:tmpl w:val="A302F262"/>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20">
    <w:nsid w:val="47F36790"/>
    <w:multiLevelType w:val="hybridMultilevel"/>
    <w:tmpl w:val="895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35B8B"/>
    <w:multiLevelType w:val="hybridMultilevel"/>
    <w:tmpl w:val="5A92F9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4F3D20"/>
    <w:multiLevelType w:val="hybridMultilevel"/>
    <w:tmpl w:val="35927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555B5A65"/>
    <w:multiLevelType w:val="hybridMultilevel"/>
    <w:tmpl w:val="3A08A2E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5">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54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nsid w:val="5A3B630D"/>
    <w:multiLevelType w:val="hybridMultilevel"/>
    <w:tmpl w:val="025A7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F5BD8"/>
    <w:multiLevelType w:val="hybridMultilevel"/>
    <w:tmpl w:val="863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A15DF"/>
    <w:multiLevelType w:val="hybridMultilevel"/>
    <w:tmpl w:val="693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C2AE6"/>
    <w:multiLevelType w:val="hybridMultilevel"/>
    <w:tmpl w:val="C8A605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nsid w:val="72230621"/>
    <w:multiLevelType w:val="hybridMultilevel"/>
    <w:tmpl w:val="72230621"/>
    <w:lvl w:ilvl="0" w:tplc="F936456A">
      <w:start w:val="1"/>
      <w:numFmt w:val="bullet"/>
      <w:lvlText w:val="o"/>
      <w:lvlJc w:val="left"/>
      <w:pPr>
        <w:ind w:left="360" w:hanging="360"/>
      </w:pPr>
      <w:rPr>
        <w:rFonts w:ascii="Courier New" w:hAnsi="Courier New"/>
      </w:rPr>
    </w:lvl>
    <w:lvl w:ilvl="1" w:tplc="75688510">
      <w:start w:val="1"/>
      <w:numFmt w:val="bullet"/>
      <w:lvlText w:val="o"/>
      <w:lvlJc w:val="left"/>
      <w:pPr>
        <w:tabs>
          <w:tab w:val="num" w:pos="1080"/>
        </w:tabs>
        <w:ind w:left="1080" w:hanging="360"/>
      </w:pPr>
      <w:rPr>
        <w:rFonts w:ascii="Courier New" w:hAnsi="Courier New"/>
      </w:rPr>
    </w:lvl>
    <w:lvl w:ilvl="2" w:tplc="4C3ACCEC">
      <w:start w:val="1"/>
      <w:numFmt w:val="bullet"/>
      <w:lvlText w:val=""/>
      <w:lvlJc w:val="left"/>
      <w:pPr>
        <w:tabs>
          <w:tab w:val="num" w:pos="1800"/>
        </w:tabs>
        <w:ind w:left="1800" w:hanging="360"/>
      </w:pPr>
      <w:rPr>
        <w:rFonts w:ascii="Wingdings" w:hAnsi="Wingdings"/>
      </w:rPr>
    </w:lvl>
    <w:lvl w:ilvl="3" w:tplc="013A5834">
      <w:start w:val="1"/>
      <w:numFmt w:val="bullet"/>
      <w:lvlText w:val=""/>
      <w:lvlJc w:val="left"/>
      <w:pPr>
        <w:tabs>
          <w:tab w:val="num" w:pos="2520"/>
        </w:tabs>
        <w:ind w:left="2520" w:hanging="360"/>
      </w:pPr>
      <w:rPr>
        <w:rFonts w:ascii="Symbol" w:hAnsi="Symbol"/>
      </w:rPr>
    </w:lvl>
    <w:lvl w:ilvl="4" w:tplc="31FE3A02">
      <w:start w:val="1"/>
      <w:numFmt w:val="bullet"/>
      <w:lvlText w:val="o"/>
      <w:lvlJc w:val="left"/>
      <w:pPr>
        <w:tabs>
          <w:tab w:val="num" w:pos="3240"/>
        </w:tabs>
        <w:ind w:left="3240" w:hanging="360"/>
      </w:pPr>
      <w:rPr>
        <w:rFonts w:ascii="Courier New" w:hAnsi="Courier New"/>
      </w:rPr>
    </w:lvl>
    <w:lvl w:ilvl="5" w:tplc="C8C0F71E">
      <w:start w:val="1"/>
      <w:numFmt w:val="bullet"/>
      <w:lvlText w:val=""/>
      <w:lvlJc w:val="left"/>
      <w:pPr>
        <w:tabs>
          <w:tab w:val="num" w:pos="3960"/>
        </w:tabs>
        <w:ind w:left="3960" w:hanging="360"/>
      </w:pPr>
      <w:rPr>
        <w:rFonts w:ascii="Wingdings" w:hAnsi="Wingdings"/>
      </w:rPr>
    </w:lvl>
    <w:lvl w:ilvl="6" w:tplc="D696E822">
      <w:start w:val="1"/>
      <w:numFmt w:val="bullet"/>
      <w:lvlText w:val=""/>
      <w:lvlJc w:val="left"/>
      <w:pPr>
        <w:tabs>
          <w:tab w:val="num" w:pos="4680"/>
        </w:tabs>
        <w:ind w:left="4680" w:hanging="360"/>
      </w:pPr>
      <w:rPr>
        <w:rFonts w:ascii="Symbol" w:hAnsi="Symbol"/>
      </w:rPr>
    </w:lvl>
    <w:lvl w:ilvl="7" w:tplc="F3361876">
      <w:start w:val="1"/>
      <w:numFmt w:val="bullet"/>
      <w:lvlText w:val="o"/>
      <w:lvlJc w:val="left"/>
      <w:pPr>
        <w:tabs>
          <w:tab w:val="num" w:pos="5400"/>
        </w:tabs>
        <w:ind w:left="5400" w:hanging="360"/>
      </w:pPr>
      <w:rPr>
        <w:rFonts w:ascii="Courier New" w:hAnsi="Courier New"/>
      </w:rPr>
    </w:lvl>
    <w:lvl w:ilvl="8" w:tplc="E28EEB34">
      <w:start w:val="1"/>
      <w:numFmt w:val="bullet"/>
      <w:lvlText w:val=""/>
      <w:lvlJc w:val="left"/>
      <w:pPr>
        <w:tabs>
          <w:tab w:val="num" w:pos="6120"/>
        </w:tabs>
        <w:ind w:left="6120" w:hanging="360"/>
      </w:pPr>
      <w:rPr>
        <w:rFonts w:ascii="Wingdings" w:hAnsi="Wingdings"/>
      </w:rPr>
    </w:lvl>
  </w:abstractNum>
  <w:abstractNum w:abstractNumId="32">
    <w:nsid w:val="72230638"/>
    <w:multiLevelType w:val="hybridMultilevel"/>
    <w:tmpl w:val="72230638"/>
    <w:lvl w:ilvl="0" w:tplc="56CC57FE">
      <w:start w:val="1"/>
      <w:numFmt w:val="bullet"/>
      <w:lvlText w:val=""/>
      <w:lvlJc w:val="left"/>
      <w:pPr>
        <w:tabs>
          <w:tab w:val="num" w:pos="720"/>
        </w:tabs>
        <w:ind w:left="720" w:hanging="360"/>
      </w:pPr>
      <w:rPr>
        <w:rFonts w:ascii="Symbol" w:hAnsi="Symbol"/>
      </w:rPr>
    </w:lvl>
    <w:lvl w:ilvl="1" w:tplc="3ECC77D0">
      <w:start w:val="1"/>
      <w:numFmt w:val="bullet"/>
      <w:lvlText w:val="o"/>
      <w:lvlJc w:val="left"/>
      <w:pPr>
        <w:tabs>
          <w:tab w:val="num" w:pos="1440"/>
        </w:tabs>
        <w:ind w:left="1440" w:hanging="360"/>
      </w:pPr>
      <w:rPr>
        <w:rFonts w:ascii="Courier New" w:hAnsi="Courier New"/>
      </w:rPr>
    </w:lvl>
    <w:lvl w:ilvl="2" w:tplc="CAB05072">
      <w:start w:val="1"/>
      <w:numFmt w:val="bullet"/>
      <w:lvlText w:val=""/>
      <w:lvlJc w:val="left"/>
      <w:pPr>
        <w:tabs>
          <w:tab w:val="num" w:pos="2160"/>
        </w:tabs>
        <w:ind w:left="2160" w:hanging="360"/>
      </w:pPr>
      <w:rPr>
        <w:rFonts w:ascii="Wingdings" w:hAnsi="Wingdings"/>
      </w:rPr>
    </w:lvl>
    <w:lvl w:ilvl="3" w:tplc="A1605D30">
      <w:start w:val="1"/>
      <w:numFmt w:val="bullet"/>
      <w:lvlText w:val=""/>
      <w:lvlJc w:val="left"/>
      <w:pPr>
        <w:tabs>
          <w:tab w:val="num" w:pos="2880"/>
        </w:tabs>
        <w:ind w:left="2880" w:hanging="360"/>
      </w:pPr>
      <w:rPr>
        <w:rFonts w:ascii="Symbol" w:hAnsi="Symbol"/>
      </w:rPr>
    </w:lvl>
    <w:lvl w:ilvl="4" w:tplc="7FFED318">
      <w:start w:val="1"/>
      <w:numFmt w:val="bullet"/>
      <w:lvlText w:val="o"/>
      <w:lvlJc w:val="left"/>
      <w:pPr>
        <w:tabs>
          <w:tab w:val="num" w:pos="3600"/>
        </w:tabs>
        <w:ind w:left="3600" w:hanging="360"/>
      </w:pPr>
      <w:rPr>
        <w:rFonts w:ascii="Courier New" w:hAnsi="Courier New"/>
      </w:rPr>
    </w:lvl>
    <w:lvl w:ilvl="5" w:tplc="E7E86242">
      <w:start w:val="1"/>
      <w:numFmt w:val="bullet"/>
      <w:lvlText w:val=""/>
      <w:lvlJc w:val="left"/>
      <w:pPr>
        <w:tabs>
          <w:tab w:val="num" w:pos="4320"/>
        </w:tabs>
        <w:ind w:left="4320" w:hanging="360"/>
      </w:pPr>
      <w:rPr>
        <w:rFonts w:ascii="Wingdings" w:hAnsi="Wingdings"/>
      </w:rPr>
    </w:lvl>
    <w:lvl w:ilvl="6" w:tplc="D8106034">
      <w:start w:val="1"/>
      <w:numFmt w:val="bullet"/>
      <w:lvlText w:val=""/>
      <w:lvlJc w:val="left"/>
      <w:pPr>
        <w:tabs>
          <w:tab w:val="num" w:pos="5040"/>
        </w:tabs>
        <w:ind w:left="5040" w:hanging="360"/>
      </w:pPr>
      <w:rPr>
        <w:rFonts w:ascii="Symbol" w:hAnsi="Symbol"/>
      </w:rPr>
    </w:lvl>
    <w:lvl w:ilvl="7" w:tplc="2AD0B594">
      <w:start w:val="1"/>
      <w:numFmt w:val="bullet"/>
      <w:lvlText w:val="o"/>
      <w:lvlJc w:val="left"/>
      <w:pPr>
        <w:tabs>
          <w:tab w:val="num" w:pos="5760"/>
        </w:tabs>
        <w:ind w:left="5760" w:hanging="360"/>
      </w:pPr>
      <w:rPr>
        <w:rFonts w:ascii="Courier New" w:hAnsi="Courier New"/>
      </w:rPr>
    </w:lvl>
    <w:lvl w:ilvl="8" w:tplc="60B690B6">
      <w:start w:val="1"/>
      <w:numFmt w:val="bullet"/>
      <w:lvlText w:val=""/>
      <w:lvlJc w:val="left"/>
      <w:pPr>
        <w:tabs>
          <w:tab w:val="num" w:pos="6480"/>
        </w:tabs>
        <w:ind w:left="6480" w:hanging="360"/>
      </w:pPr>
      <w:rPr>
        <w:rFonts w:ascii="Wingdings" w:hAnsi="Wingdings"/>
      </w:rPr>
    </w:lvl>
  </w:abstractNum>
  <w:abstractNum w:abstractNumId="33">
    <w:nsid w:val="7223063E"/>
    <w:multiLevelType w:val="hybridMultilevel"/>
    <w:tmpl w:val="7223063E"/>
    <w:lvl w:ilvl="0" w:tplc="FCC0E204">
      <w:start w:val="1"/>
      <w:numFmt w:val="bullet"/>
      <w:lvlText w:val=""/>
      <w:lvlJc w:val="left"/>
      <w:pPr>
        <w:tabs>
          <w:tab w:val="num" w:pos="720"/>
        </w:tabs>
        <w:ind w:left="720" w:hanging="360"/>
      </w:pPr>
      <w:rPr>
        <w:rFonts w:ascii="Symbol" w:hAnsi="Symbol"/>
      </w:rPr>
    </w:lvl>
    <w:lvl w:ilvl="1" w:tplc="4FFA9756">
      <w:start w:val="1"/>
      <w:numFmt w:val="bullet"/>
      <w:lvlText w:val="o"/>
      <w:lvlJc w:val="left"/>
      <w:pPr>
        <w:tabs>
          <w:tab w:val="num" w:pos="1440"/>
        </w:tabs>
        <w:ind w:left="1440" w:hanging="360"/>
      </w:pPr>
      <w:rPr>
        <w:rFonts w:ascii="Courier New" w:hAnsi="Courier New"/>
      </w:rPr>
    </w:lvl>
    <w:lvl w:ilvl="2" w:tplc="6CA0B2FA">
      <w:start w:val="1"/>
      <w:numFmt w:val="bullet"/>
      <w:lvlText w:val=""/>
      <w:lvlJc w:val="left"/>
      <w:pPr>
        <w:tabs>
          <w:tab w:val="num" w:pos="2160"/>
        </w:tabs>
        <w:ind w:left="2160" w:hanging="360"/>
      </w:pPr>
      <w:rPr>
        <w:rFonts w:ascii="Wingdings" w:hAnsi="Wingdings"/>
      </w:rPr>
    </w:lvl>
    <w:lvl w:ilvl="3" w:tplc="8E56FC42">
      <w:start w:val="1"/>
      <w:numFmt w:val="bullet"/>
      <w:lvlText w:val=""/>
      <w:lvlJc w:val="left"/>
      <w:pPr>
        <w:tabs>
          <w:tab w:val="num" w:pos="2880"/>
        </w:tabs>
        <w:ind w:left="2880" w:hanging="360"/>
      </w:pPr>
      <w:rPr>
        <w:rFonts w:ascii="Symbol" w:hAnsi="Symbol"/>
      </w:rPr>
    </w:lvl>
    <w:lvl w:ilvl="4" w:tplc="07B8A014">
      <w:start w:val="1"/>
      <w:numFmt w:val="bullet"/>
      <w:lvlText w:val="o"/>
      <w:lvlJc w:val="left"/>
      <w:pPr>
        <w:tabs>
          <w:tab w:val="num" w:pos="3600"/>
        </w:tabs>
        <w:ind w:left="3600" w:hanging="360"/>
      </w:pPr>
      <w:rPr>
        <w:rFonts w:ascii="Courier New" w:hAnsi="Courier New"/>
      </w:rPr>
    </w:lvl>
    <w:lvl w:ilvl="5" w:tplc="A4DC351C">
      <w:start w:val="1"/>
      <w:numFmt w:val="bullet"/>
      <w:lvlText w:val=""/>
      <w:lvlJc w:val="left"/>
      <w:pPr>
        <w:tabs>
          <w:tab w:val="num" w:pos="4320"/>
        </w:tabs>
        <w:ind w:left="4320" w:hanging="360"/>
      </w:pPr>
      <w:rPr>
        <w:rFonts w:ascii="Wingdings" w:hAnsi="Wingdings"/>
      </w:rPr>
    </w:lvl>
    <w:lvl w:ilvl="6" w:tplc="013CA3DA">
      <w:start w:val="1"/>
      <w:numFmt w:val="bullet"/>
      <w:lvlText w:val=""/>
      <w:lvlJc w:val="left"/>
      <w:pPr>
        <w:tabs>
          <w:tab w:val="num" w:pos="5040"/>
        </w:tabs>
        <w:ind w:left="5040" w:hanging="360"/>
      </w:pPr>
      <w:rPr>
        <w:rFonts w:ascii="Symbol" w:hAnsi="Symbol"/>
      </w:rPr>
    </w:lvl>
    <w:lvl w:ilvl="7" w:tplc="6B2A857E">
      <w:start w:val="1"/>
      <w:numFmt w:val="bullet"/>
      <w:lvlText w:val="o"/>
      <w:lvlJc w:val="left"/>
      <w:pPr>
        <w:tabs>
          <w:tab w:val="num" w:pos="5760"/>
        </w:tabs>
        <w:ind w:left="5760" w:hanging="360"/>
      </w:pPr>
      <w:rPr>
        <w:rFonts w:ascii="Courier New" w:hAnsi="Courier New"/>
      </w:rPr>
    </w:lvl>
    <w:lvl w:ilvl="8" w:tplc="A76437A0">
      <w:start w:val="1"/>
      <w:numFmt w:val="bullet"/>
      <w:lvlText w:val=""/>
      <w:lvlJc w:val="left"/>
      <w:pPr>
        <w:tabs>
          <w:tab w:val="num" w:pos="6480"/>
        </w:tabs>
        <w:ind w:left="6480" w:hanging="360"/>
      </w:pPr>
      <w:rPr>
        <w:rFonts w:ascii="Wingdings" w:hAnsi="Wingdings"/>
      </w:rPr>
    </w:lvl>
  </w:abstractNum>
  <w:abstractNum w:abstractNumId="34">
    <w:nsid w:val="72230668"/>
    <w:multiLevelType w:val="hybridMultilevel"/>
    <w:tmpl w:val="72230668"/>
    <w:lvl w:ilvl="0" w:tplc="039A66B2">
      <w:start w:val="1"/>
      <w:numFmt w:val="bullet"/>
      <w:lvlText w:val=""/>
      <w:lvlJc w:val="left"/>
      <w:pPr>
        <w:ind w:left="720" w:hanging="360"/>
      </w:pPr>
      <w:rPr>
        <w:rFonts w:ascii="Symbol" w:hAnsi="Symbol"/>
      </w:rPr>
    </w:lvl>
    <w:lvl w:ilvl="1" w:tplc="1BBC6178">
      <w:start w:val="1"/>
      <w:numFmt w:val="bullet"/>
      <w:lvlText w:val="o"/>
      <w:lvlJc w:val="left"/>
      <w:pPr>
        <w:tabs>
          <w:tab w:val="num" w:pos="1440"/>
        </w:tabs>
        <w:ind w:left="1440" w:hanging="360"/>
      </w:pPr>
      <w:rPr>
        <w:rFonts w:ascii="Courier New" w:hAnsi="Courier New"/>
      </w:rPr>
    </w:lvl>
    <w:lvl w:ilvl="2" w:tplc="A0566ECE">
      <w:start w:val="1"/>
      <w:numFmt w:val="bullet"/>
      <w:lvlText w:val=""/>
      <w:lvlJc w:val="left"/>
      <w:pPr>
        <w:tabs>
          <w:tab w:val="num" w:pos="2160"/>
        </w:tabs>
        <w:ind w:left="2160" w:hanging="360"/>
      </w:pPr>
      <w:rPr>
        <w:rFonts w:ascii="Wingdings" w:hAnsi="Wingdings"/>
      </w:rPr>
    </w:lvl>
    <w:lvl w:ilvl="3" w:tplc="6F80204A">
      <w:start w:val="1"/>
      <w:numFmt w:val="bullet"/>
      <w:lvlText w:val=""/>
      <w:lvlJc w:val="left"/>
      <w:pPr>
        <w:tabs>
          <w:tab w:val="num" w:pos="2880"/>
        </w:tabs>
        <w:ind w:left="2880" w:hanging="360"/>
      </w:pPr>
      <w:rPr>
        <w:rFonts w:ascii="Symbol" w:hAnsi="Symbol"/>
      </w:rPr>
    </w:lvl>
    <w:lvl w:ilvl="4" w:tplc="2FD09CBA">
      <w:start w:val="1"/>
      <w:numFmt w:val="bullet"/>
      <w:lvlText w:val="o"/>
      <w:lvlJc w:val="left"/>
      <w:pPr>
        <w:tabs>
          <w:tab w:val="num" w:pos="3600"/>
        </w:tabs>
        <w:ind w:left="3600" w:hanging="360"/>
      </w:pPr>
      <w:rPr>
        <w:rFonts w:ascii="Courier New" w:hAnsi="Courier New"/>
      </w:rPr>
    </w:lvl>
    <w:lvl w:ilvl="5" w:tplc="0874AF8A">
      <w:start w:val="1"/>
      <w:numFmt w:val="bullet"/>
      <w:lvlText w:val=""/>
      <w:lvlJc w:val="left"/>
      <w:pPr>
        <w:tabs>
          <w:tab w:val="num" w:pos="4320"/>
        </w:tabs>
        <w:ind w:left="4320" w:hanging="360"/>
      </w:pPr>
      <w:rPr>
        <w:rFonts w:ascii="Wingdings" w:hAnsi="Wingdings"/>
      </w:rPr>
    </w:lvl>
    <w:lvl w:ilvl="6" w:tplc="CFEE955A">
      <w:start w:val="1"/>
      <w:numFmt w:val="bullet"/>
      <w:lvlText w:val=""/>
      <w:lvlJc w:val="left"/>
      <w:pPr>
        <w:tabs>
          <w:tab w:val="num" w:pos="5040"/>
        </w:tabs>
        <w:ind w:left="5040" w:hanging="360"/>
      </w:pPr>
      <w:rPr>
        <w:rFonts w:ascii="Symbol" w:hAnsi="Symbol"/>
      </w:rPr>
    </w:lvl>
    <w:lvl w:ilvl="7" w:tplc="3ADA0CF4">
      <w:start w:val="1"/>
      <w:numFmt w:val="bullet"/>
      <w:lvlText w:val="o"/>
      <w:lvlJc w:val="left"/>
      <w:pPr>
        <w:tabs>
          <w:tab w:val="num" w:pos="5760"/>
        </w:tabs>
        <w:ind w:left="5760" w:hanging="360"/>
      </w:pPr>
      <w:rPr>
        <w:rFonts w:ascii="Courier New" w:hAnsi="Courier New"/>
      </w:rPr>
    </w:lvl>
    <w:lvl w:ilvl="8" w:tplc="271267C8">
      <w:start w:val="1"/>
      <w:numFmt w:val="bullet"/>
      <w:lvlText w:val=""/>
      <w:lvlJc w:val="left"/>
      <w:pPr>
        <w:tabs>
          <w:tab w:val="num" w:pos="6480"/>
        </w:tabs>
        <w:ind w:left="6480" w:hanging="360"/>
      </w:pPr>
      <w:rPr>
        <w:rFonts w:ascii="Wingdings" w:hAnsi="Wingdings"/>
      </w:rPr>
    </w:lvl>
  </w:abstractNum>
  <w:abstractNum w:abstractNumId="35">
    <w:nsid w:val="72230669"/>
    <w:multiLevelType w:val="hybridMultilevel"/>
    <w:tmpl w:val="72230669"/>
    <w:lvl w:ilvl="0" w:tplc="92461622">
      <w:start w:val="1"/>
      <w:numFmt w:val="bullet"/>
      <w:lvlText w:val=""/>
      <w:lvlJc w:val="left"/>
      <w:pPr>
        <w:ind w:left="720" w:hanging="360"/>
      </w:pPr>
      <w:rPr>
        <w:rFonts w:ascii="Symbol" w:hAnsi="Symbol"/>
      </w:rPr>
    </w:lvl>
    <w:lvl w:ilvl="1" w:tplc="6D20D37C">
      <w:start w:val="1"/>
      <w:numFmt w:val="bullet"/>
      <w:lvlText w:val="o"/>
      <w:lvlJc w:val="left"/>
      <w:pPr>
        <w:tabs>
          <w:tab w:val="num" w:pos="1440"/>
        </w:tabs>
        <w:ind w:left="1440" w:hanging="360"/>
      </w:pPr>
      <w:rPr>
        <w:rFonts w:ascii="Courier New" w:hAnsi="Courier New"/>
      </w:rPr>
    </w:lvl>
    <w:lvl w:ilvl="2" w:tplc="F65E163A">
      <w:start w:val="1"/>
      <w:numFmt w:val="bullet"/>
      <w:lvlText w:val=""/>
      <w:lvlJc w:val="left"/>
      <w:pPr>
        <w:tabs>
          <w:tab w:val="num" w:pos="2160"/>
        </w:tabs>
        <w:ind w:left="2160" w:hanging="360"/>
      </w:pPr>
      <w:rPr>
        <w:rFonts w:ascii="Wingdings" w:hAnsi="Wingdings"/>
      </w:rPr>
    </w:lvl>
    <w:lvl w:ilvl="3" w:tplc="1A0A4014">
      <w:start w:val="1"/>
      <w:numFmt w:val="bullet"/>
      <w:lvlText w:val=""/>
      <w:lvlJc w:val="left"/>
      <w:pPr>
        <w:tabs>
          <w:tab w:val="num" w:pos="2880"/>
        </w:tabs>
        <w:ind w:left="2880" w:hanging="360"/>
      </w:pPr>
      <w:rPr>
        <w:rFonts w:ascii="Symbol" w:hAnsi="Symbol"/>
      </w:rPr>
    </w:lvl>
    <w:lvl w:ilvl="4" w:tplc="88EC299A">
      <w:start w:val="1"/>
      <w:numFmt w:val="bullet"/>
      <w:lvlText w:val="o"/>
      <w:lvlJc w:val="left"/>
      <w:pPr>
        <w:tabs>
          <w:tab w:val="num" w:pos="3600"/>
        </w:tabs>
        <w:ind w:left="3600" w:hanging="360"/>
      </w:pPr>
      <w:rPr>
        <w:rFonts w:ascii="Courier New" w:hAnsi="Courier New"/>
      </w:rPr>
    </w:lvl>
    <w:lvl w:ilvl="5" w:tplc="3BDCDBDA">
      <w:start w:val="1"/>
      <w:numFmt w:val="bullet"/>
      <w:lvlText w:val=""/>
      <w:lvlJc w:val="left"/>
      <w:pPr>
        <w:tabs>
          <w:tab w:val="num" w:pos="4320"/>
        </w:tabs>
        <w:ind w:left="4320" w:hanging="360"/>
      </w:pPr>
      <w:rPr>
        <w:rFonts w:ascii="Wingdings" w:hAnsi="Wingdings"/>
      </w:rPr>
    </w:lvl>
    <w:lvl w:ilvl="6" w:tplc="C2281D42">
      <w:start w:val="1"/>
      <w:numFmt w:val="bullet"/>
      <w:lvlText w:val=""/>
      <w:lvlJc w:val="left"/>
      <w:pPr>
        <w:tabs>
          <w:tab w:val="num" w:pos="5040"/>
        </w:tabs>
        <w:ind w:left="5040" w:hanging="360"/>
      </w:pPr>
      <w:rPr>
        <w:rFonts w:ascii="Symbol" w:hAnsi="Symbol"/>
      </w:rPr>
    </w:lvl>
    <w:lvl w:ilvl="7" w:tplc="C16CFC0A">
      <w:start w:val="1"/>
      <w:numFmt w:val="bullet"/>
      <w:lvlText w:val="o"/>
      <w:lvlJc w:val="left"/>
      <w:pPr>
        <w:tabs>
          <w:tab w:val="num" w:pos="5760"/>
        </w:tabs>
        <w:ind w:left="5760" w:hanging="360"/>
      </w:pPr>
      <w:rPr>
        <w:rFonts w:ascii="Courier New" w:hAnsi="Courier New"/>
      </w:rPr>
    </w:lvl>
    <w:lvl w:ilvl="8" w:tplc="B39850C4">
      <w:start w:val="1"/>
      <w:numFmt w:val="bullet"/>
      <w:lvlText w:val=""/>
      <w:lvlJc w:val="left"/>
      <w:pPr>
        <w:tabs>
          <w:tab w:val="num" w:pos="6480"/>
        </w:tabs>
        <w:ind w:left="6480" w:hanging="360"/>
      </w:pPr>
      <w:rPr>
        <w:rFonts w:ascii="Wingdings" w:hAnsi="Wingdings"/>
      </w:rPr>
    </w:lvl>
  </w:abstractNum>
  <w:abstractNum w:abstractNumId="36">
    <w:nsid w:val="7223066A"/>
    <w:multiLevelType w:val="hybridMultilevel"/>
    <w:tmpl w:val="7223066A"/>
    <w:lvl w:ilvl="0" w:tplc="86981858">
      <w:start w:val="1"/>
      <w:numFmt w:val="bullet"/>
      <w:lvlText w:val=""/>
      <w:lvlJc w:val="left"/>
      <w:pPr>
        <w:ind w:left="720" w:hanging="360"/>
      </w:pPr>
      <w:rPr>
        <w:rFonts w:ascii="Symbol" w:hAnsi="Symbol"/>
      </w:rPr>
    </w:lvl>
    <w:lvl w:ilvl="1" w:tplc="45B23D2A">
      <w:start w:val="1"/>
      <w:numFmt w:val="bullet"/>
      <w:lvlText w:val="o"/>
      <w:lvlJc w:val="left"/>
      <w:pPr>
        <w:tabs>
          <w:tab w:val="num" w:pos="1440"/>
        </w:tabs>
        <w:ind w:left="1440" w:hanging="360"/>
      </w:pPr>
      <w:rPr>
        <w:rFonts w:ascii="Courier New" w:hAnsi="Courier New"/>
      </w:rPr>
    </w:lvl>
    <w:lvl w:ilvl="2" w:tplc="EAAC803C">
      <w:start w:val="1"/>
      <w:numFmt w:val="bullet"/>
      <w:lvlText w:val=""/>
      <w:lvlJc w:val="left"/>
      <w:pPr>
        <w:tabs>
          <w:tab w:val="num" w:pos="2160"/>
        </w:tabs>
        <w:ind w:left="2160" w:hanging="360"/>
      </w:pPr>
      <w:rPr>
        <w:rFonts w:ascii="Wingdings" w:hAnsi="Wingdings"/>
      </w:rPr>
    </w:lvl>
    <w:lvl w:ilvl="3" w:tplc="0E4264DE">
      <w:start w:val="1"/>
      <w:numFmt w:val="bullet"/>
      <w:lvlText w:val=""/>
      <w:lvlJc w:val="left"/>
      <w:pPr>
        <w:tabs>
          <w:tab w:val="num" w:pos="2880"/>
        </w:tabs>
        <w:ind w:left="2880" w:hanging="360"/>
      </w:pPr>
      <w:rPr>
        <w:rFonts w:ascii="Symbol" w:hAnsi="Symbol"/>
      </w:rPr>
    </w:lvl>
    <w:lvl w:ilvl="4" w:tplc="2056D45A">
      <w:start w:val="1"/>
      <w:numFmt w:val="bullet"/>
      <w:lvlText w:val="o"/>
      <w:lvlJc w:val="left"/>
      <w:pPr>
        <w:tabs>
          <w:tab w:val="num" w:pos="3600"/>
        </w:tabs>
        <w:ind w:left="3600" w:hanging="360"/>
      </w:pPr>
      <w:rPr>
        <w:rFonts w:ascii="Courier New" w:hAnsi="Courier New"/>
      </w:rPr>
    </w:lvl>
    <w:lvl w:ilvl="5" w:tplc="38267E36">
      <w:start w:val="1"/>
      <w:numFmt w:val="bullet"/>
      <w:lvlText w:val=""/>
      <w:lvlJc w:val="left"/>
      <w:pPr>
        <w:tabs>
          <w:tab w:val="num" w:pos="4320"/>
        </w:tabs>
        <w:ind w:left="4320" w:hanging="360"/>
      </w:pPr>
      <w:rPr>
        <w:rFonts w:ascii="Wingdings" w:hAnsi="Wingdings"/>
      </w:rPr>
    </w:lvl>
    <w:lvl w:ilvl="6" w:tplc="59489742">
      <w:start w:val="1"/>
      <w:numFmt w:val="bullet"/>
      <w:lvlText w:val=""/>
      <w:lvlJc w:val="left"/>
      <w:pPr>
        <w:tabs>
          <w:tab w:val="num" w:pos="5040"/>
        </w:tabs>
        <w:ind w:left="5040" w:hanging="360"/>
      </w:pPr>
      <w:rPr>
        <w:rFonts w:ascii="Symbol" w:hAnsi="Symbol"/>
      </w:rPr>
    </w:lvl>
    <w:lvl w:ilvl="7" w:tplc="2452CADC">
      <w:start w:val="1"/>
      <w:numFmt w:val="bullet"/>
      <w:lvlText w:val="o"/>
      <w:lvlJc w:val="left"/>
      <w:pPr>
        <w:tabs>
          <w:tab w:val="num" w:pos="5760"/>
        </w:tabs>
        <w:ind w:left="5760" w:hanging="360"/>
      </w:pPr>
      <w:rPr>
        <w:rFonts w:ascii="Courier New" w:hAnsi="Courier New"/>
      </w:rPr>
    </w:lvl>
    <w:lvl w:ilvl="8" w:tplc="18C6C4E0">
      <w:start w:val="1"/>
      <w:numFmt w:val="bullet"/>
      <w:lvlText w:val=""/>
      <w:lvlJc w:val="left"/>
      <w:pPr>
        <w:tabs>
          <w:tab w:val="num" w:pos="6480"/>
        </w:tabs>
        <w:ind w:left="6480" w:hanging="360"/>
      </w:pPr>
      <w:rPr>
        <w:rFonts w:ascii="Wingdings" w:hAnsi="Wingdings"/>
      </w:rPr>
    </w:lvl>
  </w:abstractNum>
  <w:abstractNum w:abstractNumId="37">
    <w:nsid w:val="7223066B"/>
    <w:multiLevelType w:val="hybridMultilevel"/>
    <w:tmpl w:val="4238E31E"/>
    <w:lvl w:ilvl="0" w:tplc="7C10F90E">
      <w:start w:val="1"/>
      <w:numFmt w:val="bullet"/>
      <w:lvlText w:val=""/>
      <w:lvlJc w:val="left"/>
      <w:pPr>
        <w:ind w:left="720" w:hanging="360"/>
      </w:pPr>
      <w:rPr>
        <w:rFonts w:ascii="Symbol" w:hAnsi="Symbol"/>
      </w:rPr>
    </w:lvl>
    <w:lvl w:ilvl="1" w:tplc="226CF38C">
      <w:start w:val="1"/>
      <w:numFmt w:val="bullet"/>
      <w:lvlText w:val="o"/>
      <w:lvlJc w:val="left"/>
      <w:pPr>
        <w:tabs>
          <w:tab w:val="num" w:pos="1440"/>
        </w:tabs>
        <w:ind w:left="1440" w:hanging="360"/>
      </w:pPr>
      <w:rPr>
        <w:rFonts w:ascii="Courier New" w:hAnsi="Courier New"/>
      </w:rPr>
    </w:lvl>
    <w:lvl w:ilvl="2" w:tplc="C360C390">
      <w:start w:val="1"/>
      <w:numFmt w:val="bullet"/>
      <w:lvlText w:val=""/>
      <w:lvlJc w:val="left"/>
      <w:pPr>
        <w:tabs>
          <w:tab w:val="num" w:pos="2160"/>
        </w:tabs>
        <w:ind w:left="2160" w:hanging="360"/>
      </w:pPr>
      <w:rPr>
        <w:rFonts w:ascii="Wingdings" w:hAnsi="Wingdings"/>
      </w:rPr>
    </w:lvl>
    <w:lvl w:ilvl="3" w:tplc="07162BEA">
      <w:start w:val="1"/>
      <w:numFmt w:val="bullet"/>
      <w:lvlText w:val=""/>
      <w:lvlJc w:val="left"/>
      <w:pPr>
        <w:tabs>
          <w:tab w:val="num" w:pos="2880"/>
        </w:tabs>
        <w:ind w:left="2880" w:hanging="360"/>
      </w:pPr>
      <w:rPr>
        <w:rFonts w:ascii="Symbol" w:hAnsi="Symbol"/>
      </w:rPr>
    </w:lvl>
    <w:lvl w:ilvl="4" w:tplc="2E56DDA6">
      <w:start w:val="1"/>
      <w:numFmt w:val="bullet"/>
      <w:lvlText w:val="o"/>
      <w:lvlJc w:val="left"/>
      <w:pPr>
        <w:tabs>
          <w:tab w:val="num" w:pos="3600"/>
        </w:tabs>
        <w:ind w:left="3600" w:hanging="360"/>
      </w:pPr>
      <w:rPr>
        <w:rFonts w:ascii="Courier New" w:hAnsi="Courier New"/>
      </w:rPr>
    </w:lvl>
    <w:lvl w:ilvl="5" w:tplc="C62622F0">
      <w:start w:val="1"/>
      <w:numFmt w:val="bullet"/>
      <w:lvlText w:val=""/>
      <w:lvlJc w:val="left"/>
      <w:pPr>
        <w:tabs>
          <w:tab w:val="num" w:pos="4320"/>
        </w:tabs>
        <w:ind w:left="4320" w:hanging="360"/>
      </w:pPr>
      <w:rPr>
        <w:rFonts w:ascii="Wingdings" w:hAnsi="Wingdings"/>
      </w:rPr>
    </w:lvl>
    <w:lvl w:ilvl="6" w:tplc="CF7C5848">
      <w:start w:val="1"/>
      <w:numFmt w:val="bullet"/>
      <w:lvlText w:val=""/>
      <w:lvlJc w:val="left"/>
      <w:pPr>
        <w:tabs>
          <w:tab w:val="num" w:pos="5040"/>
        </w:tabs>
        <w:ind w:left="5040" w:hanging="360"/>
      </w:pPr>
      <w:rPr>
        <w:rFonts w:ascii="Symbol" w:hAnsi="Symbol"/>
      </w:rPr>
    </w:lvl>
    <w:lvl w:ilvl="7" w:tplc="34AC15F8">
      <w:start w:val="1"/>
      <w:numFmt w:val="bullet"/>
      <w:lvlText w:val="o"/>
      <w:lvlJc w:val="left"/>
      <w:pPr>
        <w:tabs>
          <w:tab w:val="num" w:pos="5760"/>
        </w:tabs>
        <w:ind w:left="5760" w:hanging="360"/>
      </w:pPr>
      <w:rPr>
        <w:rFonts w:ascii="Courier New" w:hAnsi="Courier New"/>
      </w:rPr>
    </w:lvl>
    <w:lvl w:ilvl="8" w:tplc="0DDE61EA">
      <w:start w:val="1"/>
      <w:numFmt w:val="bullet"/>
      <w:lvlText w:val=""/>
      <w:lvlJc w:val="left"/>
      <w:pPr>
        <w:tabs>
          <w:tab w:val="num" w:pos="6480"/>
        </w:tabs>
        <w:ind w:left="6480" w:hanging="360"/>
      </w:pPr>
      <w:rPr>
        <w:rFonts w:ascii="Wingdings" w:hAnsi="Wingdings"/>
      </w:rPr>
    </w:lvl>
  </w:abstractNum>
  <w:abstractNum w:abstractNumId="38">
    <w:nsid w:val="7223066F"/>
    <w:multiLevelType w:val="hybridMultilevel"/>
    <w:tmpl w:val="7223066F"/>
    <w:lvl w:ilvl="0" w:tplc="8F16A1A2">
      <w:start w:val="1"/>
      <w:numFmt w:val="bullet"/>
      <w:lvlText w:val=""/>
      <w:lvlJc w:val="left"/>
      <w:pPr>
        <w:tabs>
          <w:tab w:val="num" w:pos="720"/>
        </w:tabs>
        <w:ind w:left="720" w:hanging="360"/>
      </w:pPr>
      <w:rPr>
        <w:rFonts w:ascii="Symbol" w:hAnsi="Symbol"/>
      </w:rPr>
    </w:lvl>
    <w:lvl w:ilvl="1" w:tplc="582E405E">
      <w:start w:val="1"/>
      <w:numFmt w:val="bullet"/>
      <w:lvlText w:val="o"/>
      <w:lvlJc w:val="left"/>
      <w:pPr>
        <w:tabs>
          <w:tab w:val="num" w:pos="1440"/>
        </w:tabs>
        <w:ind w:left="1440" w:hanging="360"/>
      </w:pPr>
      <w:rPr>
        <w:rFonts w:ascii="Courier New" w:hAnsi="Courier New"/>
      </w:rPr>
    </w:lvl>
    <w:lvl w:ilvl="2" w:tplc="D7B2682A">
      <w:start w:val="1"/>
      <w:numFmt w:val="bullet"/>
      <w:lvlText w:val=""/>
      <w:lvlJc w:val="left"/>
      <w:pPr>
        <w:tabs>
          <w:tab w:val="num" w:pos="2160"/>
        </w:tabs>
        <w:ind w:left="2160" w:hanging="360"/>
      </w:pPr>
      <w:rPr>
        <w:rFonts w:ascii="Wingdings" w:hAnsi="Wingdings"/>
      </w:rPr>
    </w:lvl>
    <w:lvl w:ilvl="3" w:tplc="7BCEF5A6">
      <w:start w:val="1"/>
      <w:numFmt w:val="bullet"/>
      <w:lvlText w:val=""/>
      <w:lvlJc w:val="left"/>
      <w:pPr>
        <w:tabs>
          <w:tab w:val="num" w:pos="2880"/>
        </w:tabs>
        <w:ind w:left="2880" w:hanging="360"/>
      </w:pPr>
      <w:rPr>
        <w:rFonts w:ascii="Symbol" w:hAnsi="Symbol"/>
      </w:rPr>
    </w:lvl>
    <w:lvl w:ilvl="4" w:tplc="9D1A5BF0">
      <w:start w:val="1"/>
      <w:numFmt w:val="bullet"/>
      <w:lvlText w:val="o"/>
      <w:lvlJc w:val="left"/>
      <w:pPr>
        <w:tabs>
          <w:tab w:val="num" w:pos="3600"/>
        </w:tabs>
        <w:ind w:left="3600" w:hanging="360"/>
      </w:pPr>
      <w:rPr>
        <w:rFonts w:ascii="Courier New" w:hAnsi="Courier New"/>
      </w:rPr>
    </w:lvl>
    <w:lvl w:ilvl="5" w:tplc="9536E60E">
      <w:start w:val="1"/>
      <w:numFmt w:val="bullet"/>
      <w:lvlText w:val=""/>
      <w:lvlJc w:val="left"/>
      <w:pPr>
        <w:tabs>
          <w:tab w:val="num" w:pos="4320"/>
        </w:tabs>
        <w:ind w:left="4320" w:hanging="360"/>
      </w:pPr>
      <w:rPr>
        <w:rFonts w:ascii="Wingdings" w:hAnsi="Wingdings"/>
      </w:rPr>
    </w:lvl>
    <w:lvl w:ilvl="6" w:tplc="5226D0D6">
      <w:start w:val="1"/>
      <w:numFmt w:val="bullet"/>
      <w:lvlText w:val=""/>
      <w:lvlJc w:val="left"/>
      <w:pPr>
        <w:tabs>
          <w:tab w:val="num" w:pos="5040"/>
        </w:tabs>
        <w:ind w:left="5040" w:hanging="360"/>
      </w:pPr>
      <w:rPr>
        <w:rFonts w:ascii="Symbol" w:hAnsi="Symbol"/>
      </w:rPr>
    </w:lvl>
    <w:lvl w:ilvl="7" w:tplc="57B418D4">
      <w:start w:val="1"/>
      <w:numFmt w:val="bullet"/>
      <w:lvlText w:val="o"/>
      <w:lvlJc w:val="left"/>
      <w:pPr>
        <w:tabs>
          <w:tab w:val="num" w:pos="5760"/>
        </w:tabs>
        <w:ind w:left="5760" w:hanging="360"/>
      </w:pPr>
      <w:rPr>
        <w:rFonts w:ascii="Courier New" w:hAnsi="Courier New"/>
      </w:rPr>
    </w:lvl>
    <w:lvl w:ilvl="8" w:tplc="CCE89AEA">
      <w:start w:val="1"/>
      <w:numFmt w:val="bullet"/>
      <w:lvlText w:val=""/>
      <w:lvlJc w:val="left"/>
      <w:pPr>
        <w:tabs>
          <w:tab w:val="num" w:pos="6480"/>
        </w:tabs>
        <w:ind w:left="6480" w:hanging="360"/>
      </w:pPr>
      <w:rPr>
        <w:rFonts w:ascii="Wingdings" w:hAnsi="Wingdings"/>
      </w:rPr>
    </w:lvl>
  </w:abstractNum>
  <w:abstractNum w:abstractNumId="39">
    <w:nsid w:val="72230670"/>
    <w:multiLevelType w:val="hybridMultilevel"/>
    <w:tmpl w:val="72230670"/>
    <w:lvl w:ilvl="0" w:tplc="71BEE364">
      <w:start w:val="1"/>
      <w:numFmt w:val="bullet"/>
      <w:lvlText w:val=""/>
      <w:lvlJc w:val="left"/>
      <w:pPr>
        <w:tabs>
          <w:tab w:val="num" w:pos="720"/>
        </w:tabs>
        <w:ind w:left="720" w:hanging="360"/>
      </w:pPr>
      <w:rPr>
        <w:rFonts w:ascii="Symbol" w:hAnsi="Symbol"/>
      </w:rPr>
    </w:lvl>
    <w:lvl w:ilvl="1" w:tplc="010A28F2">
      <w:start w:val="1"/>
      <w:numFmt w:val="bullet"/>
      <w:lvlText w:val="o"/>
      <w:lvlJc w:val="left"/>
      <w:pPr>
        <w:tabs>
          <w:tab w:val="num" w:pos="1440"/>
        </w:tabs>
        <w:ind w:left="1440" w:hanging="360"/>
      </w:pPr>
      <w:rPr>
        <w:rFonts w:ascii="Courier New" w:hAnsi="Courier New"/>
      </w:rPr>
    </w:lvl>
    <w:lvl w:ilvl="2" w:tplc="4926BA3A">
      <w:start w:val="1"/>
      <w:numFmt w:val="bullet"/>
      <w:lvlText w:val=""/>
      <w:lvlJc w:val="left"/>
      <w:pPr>
        <w:tabs>
          <w:tab w:val="num" w:pos="2160"/>
        </w:tabs>
        <w:ind w:left="2160" w:hanging="360"/>
      </w:pPr>
      <w:rPr>
        <w:rFonts w:ascii="Wingdings" w:hAnsi="Wingdings"/>
      </w:rPr>
    </w:lvl>
    <w:lvl w:ilvl="3" w:tplc="E132CA38">
      <w:start w:val="1"/>
      <w:numFmt w:val="bullet"/>
      <w:lvlText w:val=""/>
      <w:lvlJc w:val="left"/>
      <w:pPr>
        <w:tabs>
          <w:tab w:val="num" w:pos="2880"/>
        </w:tabs>
        <w:ind w:left="2880" w:hanging="360"/>
      </w:pPr>
      <w:rPr>
        <w:rFonts w:ascii="Symbol" w:hAnsi="Symbol"/>
      </w:rPr>
    </w:lvl>
    <w:lvl w:ilvl="4" w:tplc="697E7E3E">
      <w:start w:val="1"/>
      <w:numFmt w:val="bullet"/>
      <w:lvlText w:val="o"/>
      <w:lvlJc w:val="left"/>
      <w:pPr>
        <w:tabs>
          <w:tab w:val="num" w:pos="3600"/>
        </w:tabs>
        <w:ind w:left="3600" w:hanging="360"/>
      </w:pPr>
      <w:rPr>
        <w:rFonts w:ascii="Courier New" w:hAnsi="Courier New"/>
      </w:rPr>
    </w:lvl>
    <w:lvl w:ilvl="5" w:tplc="7C4E2292">
      <w:start w:val="1"/>
      <w:numFmt w:val="bullet"/>
      <w:lvlText w:val=""/>
      <w:lvlJc w:val="left"/>
      <w:pPr>
        <w:tabs>
          <w:tab w:val="num" w:pos="4320"/>
        </w:tabs>
        <w:ind w:left="4320" w:hanging="360"/>
      </w:pPr>
      <w:rPr>
        <w:rFonts w:ascii="Wingdings" w:hAnsi="Wingdings"/>
      </w:rPr>
    </w:lvl>
    <w:lvl w:ilvl="6" w:tplc="BB427956">
      <w:start w:val="1"/>
      <w:numFmt w:val="bullet"/>
      <w:lvlText w:val=""/>
      <w:lvlJc w:val="left"/>
      <w:pPr>
        <w:tabs>
          <w:tab w:val="num" w:pos="5040"/>
        </w:tabs>
        <w:ind w:left="5040" w:hanging="360"/>
      </w:pPr>
      <w:rPr>
        <w:rFonts w:ascii="Symbol" w:hAnsi="Symbol"/>
      </w:rPr>
    </w:lvl>
    <w:lvl w:ilvl="7" w:tplc="606C9704">
      <w:start w:val="1"/>
      <w:numFmt w:val="bullet"/>
      <w:lvlText w:val="o"/>
      <w:lvlJc w:val="left"/>
      <w:pPr>
        <w:tabs>
          <w:tab w:val="num" w:pos="5760"/>
        </w:tabs>
        <w:ind w:left="5760" w:hanging="360"/>
      </w:pPr>
      <w:rPr>
        <w:rFonts w:ascii="Courier New" w:hAnsi="Courier New"/>
      </w:rPr>
    </w:lvl>
    <w:lvl w:ilvl="8" w:tplc="E1AE507A">
      <w:start w:val="1"/>
      <w:numFmt w:val="bullet"/>
      <w:lvlText w:val=""/>
      <w:lvlJc w:val="left"/>
      <w:pPr>
        <w:tabs>
          <w:tab w:val="num" w:pos="6480"/>
        </w:tabs>
        <w:ind w:left="6480" w:hanging="360"/>
      </w:pPr>
      <w:rPr>
        <w:rFonts w:ascii="Wingdings" w:hAnsi="Wingdings"/>
      </w:rPr>
    </w:lvl>
  </w:abstractNum>
  <w:abstractNum w:abstractNumId="40">
    <w:nsid w:val="72230671"/>
    <w:multiLevelType w:val="hybridMultilevel"/>
    <w:tmpl w:val="72230671"/>
    <w:lvl w:ilvl="0" w:tplc="4C42F9A4">
      <w:start w:val="1"/>
      <w:numFmt w:val="bullet"/>
      <w:lvlText w:val=""/>
      <w:lvlJc w:val="left"/>
      <w:pPr>
        <w:tabs>
          <w:tab w:val="num" w:pos="720"/>
        </w:tabs>
        <w:ind w:left="720" w:hanging="360"/>
      </w:pPr>
      <w:rPr>
        <w:rFonts w:ascii="Symbol" w:hAnsi="Symbol"/>
      </w:rPr>
    </w:lvl>
    <w:lvl w:ilvl="1" w:tplc="91F036EA">
      <w:start w:val="1"/>
      <w:numFmt w:val="bullet"/>
      <w:lvlText w:val="o"/>
      <w:lvlJc w:val="left"/>
      <w:pPr>
        <w:tabs>
          <w:tab w:val="num" w:pos="1440"/>
        </w:tabs>
        <w:ind w:left="1440" w:hanging="360"/>
      </w:pPr>
      <w:rPr>
        <w:rFonts w:ascii="Courier New" w:hAnsi="Courier New"/>
      </w:rPr>
    </w:lvl>
    <w:lvl w:ilvl="2" w:tplc="12F0EB8E">
      <w:start w:val="1"/>
      <w:numFmt w:val="bullet"/>
      <w:lvlText w:val=""/>
      <w:lvlJc w:val="left"/>
      <w:pPr>
        <w:tabs>
          <w:tab w:val="num" w:pos="2160"/>
        </w:tabs>
        <w:ind w:left="2160" w:hanging="360"/>
      </w:pPr>
      <w:rPr>
        <w:rFonts w:ascii="Wingdings" w:hAnsi="Wingdings"/>
      </w:rPr>
    </w:lvl>
    <w:lvl w:ilvl="3" w:tplc="6C6A8BEA">
      <w:start w:val="1"/>
      <w:numFmt w:val="bullet"/>
      <w:lvlText w:val=""/>
      <w:lvlJc w:val="left"/>
      <w:pPr>
        <w:tabs>
          <w:tab w:val="num" w:pos="2880"/>
        </w:tabs>
        <w:ind w:left="2880" w:hanging="360"/>
      </w:pPr>
      <w:rPr>
        <w:rFonts w:ascii="Symbol" w:hAnsi="Symbol"/>
      </w:rPr>
    </w:lvl>
    <w:lvl w:ilvl="4" w:tplc="1B1A07B4">
      <w:start w:val="1"/>
      <w:numFmt w:val="bullet"/>
      <w:lvlText w:val="o"/>
      <w:lvlJc w:val="left"/>
      <w:pPr>
        <w:tabs>
          <w:tab w:val="num" w:pos="3600"/>
        </w:tabs>
        <w:ind w:left="3600" w:hanging="360"/>
      </w:pPr>
      <w:rPr>
        <w:rFonts w:ascii="Courier New" w:hAnsi="Courier New"/>
      </w:rPr>
    </w:lvl>
    <w:lvl w:ilvl="5" w:tplc="DF3A403E">
      <w:start w:val="1"/>
      <w:numFmt w:val="bullet"/>
      <w:lvlText w:val=""/>
      <w:lvlJc w:val="left"/>
      <w:pPr>
        <w:tabs>
          <w:tab w:val="num" w:pos="4320"/>
        </w:tabs>
        <w:ind w:left="4320" w:hanging="360"/>
      </w:pPr>
      <w:rPr>
        <w:rFonts w:ascii="Wingdings" w:hAnsi="Wingdings"/>
      </w:rPr>
    </w:lvl>
    <w:lvl w:ilvl="6" w:tplc="E0F81436">
      <w:start w:val="1"/>
      <w:numFmt w:val="bullet"/>
      <w:lvlText w:val=""/>
      <w:lvlJc w:val="left"/>
      <w:pPr>
        <w:tabs>
          <w:tab w:val="num" w:pos="5040"/>
        </w:tabs>
        <w:ind w:left="5040" w:hanging="360"/>
      </w:pPr>
      <w:rPr>
        <w:rFonts w:ascii="Symbol" w:hAnsi="Symbol"/>
      </w:rPr>
    </w:lvl>
    <w:lvl w:ilvl="7" w:tplc="999095C0">
      <w:start w:val="1"/>
      <w:numFmt w:val="bullet"/>
      <w:lvlText w:val="o"/>
      <w:lvlJc w:val="left"/>
      <w:pPr>
        <w:tabs>
          <w:tab w:val="num" w:pos="5760"/>
        </w:tabs>
        <w:ind w:left="5760" w:hanging="360"/>
      </w:pPr>
      <w:rPr>
        <w:rFonts w:ascii="Courier New" w:hAnsi="Courier New"/>
      </w:rPr>
    </w:lvl>
    <w:lvl w:ilvl="8" w:tplc="68E460EC">
      <w:start w:val="1"/>
      <w:numFmt w:val="bullet"/>
      <w:lvlText w:val=""/>
      <w:lvlJc w:val="left"/>
      <w:pPr>
        <w:tabs>
          <w:tab w:val="num" w:pos="6480"/>
        </w:tabs>
        <w:ind w:left="6480" w:hanging="360"/>
      </w:pPr>
      <w:rPr>
        <w:rFonts w:ascii="Wingdings" w:hAnsi="Wingdings"/>
      </w:rPr>
    </w:lvl>
  </w:abstractNum>
  <w:abstractNum w:abstractNumId="41">
    <w:nsid w:val="7223067C"/>
    <w:multiLevelType w:val="hybridMultilevel"/>
    <w:tmpl w:val="31304DBA"/>
    <w:lvl w:ilvl="0" w:tplc="54D872BC">
      <w:start w:val="1"/>
      <w:numFmt w:val="bullet"/>
      <w:lvlText w:val=""/>
      <w:lvlJc w:val="left"/>
      <w:pPr>
        <w:ind w:left="720" w:hanging="360"/>
      </w:pPr>
      <w:rPr>
        <w:rFonts w:ascii="Symbol" w:hAnsi="Symbol"/>
        <w:color w:val="auto"/>
      </w:rPr>
    </w:lvl>
    <w:lvl w:ilvl="1" w:tplc="B742E9AC">
      <w:start w:val="1"/>
      <w:numFmt w:val="bullet"/>
      <w:lvlText w:val="o"/>
      <w:lvlJc w:val="left"/>
      <w:pPr>
        <w:tabs>
          <w:tab w:val="num" w:pos="1440"/>
        </w:tabs>
        <w:ind w:left="1440" w:hanging="360"/>
      </w:pPr>
      <w:rPr>
        <w:rFonts w:ascii="Courier New" w:hAnsi="Courier New"/>
      </w:rPr>
    </w:lvl>
    <w:lvl w:ilvl="2" w:tplc="15EAF50C">
      <w:start w:val="1"/>
      <w:numFmt w:val="bullet"/>
      <w:lvlText w:val=""/>
      <w:lvlJc w:val="left"/>
      <w:pPr>
        <w:tabs>
          <w:tab w:val="num" w:pos="2160"/>
        </w:tabs>
        <w:ind w:left="2160" w:hanging="360"/>
      </w:pPr>
      <w:rPr>
        <w:rFonts w:ascii="Wingdings" w:hAnsi="Wingdings"/>
      </w:rPr>
    </w:lvl>
    <w:lvl w:ilvl="3" w:tplc="59E28976">
      <w:start w:val="1"/>
      <w:numFmt w:val="bullet"/>
      <w:lvlText w:val=""/>
      <w:lvlJc w:val="left"/>
      <w:pPr>
        <w:tabs>
          <w:tab w:val="num" w:pos="2880"/>
        </w:tabs>
        <w:ind w:left="2880" w:hanging="360"/>
      </w:pPr>
      <w:rPr>
        <w:rFonts w:ascii="Symbol" w:hAnsi="Symbol"/>
      </w:rPr>
    </w:lvl>
    <w:lvl w:ilvl="4" w:tplc="D45A2BC4">
      <w:start w:val="1"/>
      <w:numFmt w:val="bullet"/>
      <w:lvlText w:val="o"/>
      <w:lvlJc w:val="left"/>
      <w:pPr>
        <w:tabs>
          <w:tab w:val="num" w:pos="3600"/>
        </w:tabs>
        <w:ind w:left="3600" w:hanging="360"/>
      </w:pPr>
      <w:rPr>
        <w:rFonts w:ascii="Courier New" w:hAnsi="Courier New"/>
      </w:rPr>
    </w:lvl>
    <w:lvl w:ilvl="5" w:tplc="60F2BA6C">
      <w:start w:val="1"/>
      <w:numFmt w:val="bullet"/>
      <w:lvlText w:val=""/>
      <w:lvlJc w:val="left"/>
      <w:pPr>
        <w:tabs>
          <w:tab w:val="num" w:pos="4320"/>
        </w:tabs>
        <w:ind w:left="4320" w:hanging="360"/>
      </w:pPr>
      <w:rPr>
        <w:rFonts w:ascii="Wingdings" w:hAnsi="Wingdings"/>
      </w:rPr>
    </w:lvl>
    <w:lvl w:ilvl="6" w:tplc="42A8B44C">
      <w:start w:val="1"/>
      <w:numFmt w:val="bullet"/>
      <w:lvlText w:val=""/>
      <w:lvlJc w:val="left"/>
      <w:pPr>
        <w:tabs>
          <w:tab w:val="num" w:pos="5040"/>
        </w:tabs>
        <w:ind w:left="5040" w:hanging="360"/>
      </w:pPr>
      <w:rPr>
        <w:rFonts w:ascii="Symbol" w:hAnsi="Symbol"/>
      </w:rPr>
    </w:lvl>
    <w:lvl w:ilvl="7" w:tplc="4710A2FA">
      <w:start w:val="1"/>
      <w:numFmt w:val="bullet"/>
      <w:lvlText w:val="o"/>
      <w:lvlJc w:val="left"/>
      <w:pPr>
        <w:tabs>
          <w:tab w:val="num" w:pos="5760"/>
        </w:tabs>
        <w:ind w:left="5760" w:hanging="360"/>
      </w:pPr>
      <w:rPr>
        <w:rFonts w:ascii="Courier New" w:hAnsi="Courier New"/>
      </w:rPr>
    </w:lvl>
    <w:lvl w:ilvl="8" w:tplc="E8163B40">
      <w:start w:val="1"/>
      <w:numFmt w:val="bullet"/>
      <w:lvlText w:val=""/>
      <w:lvlJc w:val="left"/>
      <w:pPr>
        <w:tabs>
          <w:tab w:val="num" w:pos="6480"/>
        </w:tabs>
        <w:ind w:left="6480" w:hanging="360"/>
      </w:pPr>
      <w:rPr>
        <w:rFonts w:ascii="Wingdings" w:hAnsi="Wingdings"/>
      </w:rPr>
    </w:lvl>
  </w:abstractNum>
  <w:abstractNum w:abstractNumId="42">
    <w:nsid w:val="72462AC8"/>
    <w:multiLevelType w:val="hybridMultilevel"/>
    <w:tmpl w:val="48F8B9B6"/>
    <w:lvl w:ilvl="0" w:tplc="28F81C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004E4"/>
    <w:multiLevelType w:val="hybridMultilevel"/>
    <w:tmpl w:val="2CE4A9CA"/>
    <w:lvl w:ilvl="0" w:tplc="23D642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77CCA"/>
    <w:multiLevelType w:val="hybridMultilevel"/>
    <w:tmpl w:val="536007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C3259EF"/>
    <w:multiLevelType w:val="hybridMultilevel"/>
    <w:tmpl w:val="CE54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44"/>
  </w:num>
  <w:num w:numId="4">
    <w:abstractNumId w:val="5"/>
  </w:num>
  <w:num w:numId="5">
    <w:abstractNumId w:val="22"/>
  </w:num>
  <w:num w:numId="6">
    <w:abstractNumId w:val="1"/>
  </w:num>
  <w:num w:numId="7">
    <w:abstractNumId w:val="28"/>
  </w:num>
  <w:num w:numId="8">
    <w:abstractNumId w:val="43"/>
  </w:num>
  <w:num w:numId="9">
    <w:abstractNumId w:val="41"/>
  </w:num>
  <w:num w:numId="10">
    <w:abstractNumId w:val="27"/>
  </w:num>
  <w:num w:numId="11">
    <w:abstractNumId w:val="10"/>
  </w:num>
  <w:num w:numId="12">
    <w:abstractNumId w:val="3"/>
  </w:num>
  <w:num w:numId="13">
    <w:abstractNumId w:val="34"/>
  </w:num>
  <w:num w:numId="14">
    <w:abstractNumId w:val="35"/>
  </w:num>
  <w:num w:numId="15">
    <w:abstractNumId w:val="36"/>
  </w:num>
  <w:num w:numId="16">
    <w:abstractNumId w:val="37"/>
  </w:num>
  <w:num w:numId="17">
    <w:abstractNumId w:val="45"/>
  </w:num>
  <w:num w:numId="18">
    <w:abstractNumId w:val="21"/>
  </w:num>
  <w:num w:numId="19">
    <w:abstractNumId w:val="24"/>
  </w:num>
  <w:num w:numId="20">
    <w:abstractNumId w:val="17"/>
  </w:num>
  <w:num w:numId="21">
    <w:abstractNumId w:val="0"/>
  </w:num>
  <w:num w:numId="22">
    <w:abstractNumId w:val="13"/>
  </w:num>
  <w:num w:numId="23">
    <w:abstractNumId w:val="25"/>
  </w:num>
  <w:num w:numId="24">
    <w:abstractNumId w:val="30"/>
  </w:num>
  <w:num w:numId="25">
    <w:abstractNumId w:val="29"/>
  </w:num>
  <w:num w:numId="26">
    <w:abstractNumId w:val="19"/>
  </w:num>
  <w:num w:numId="27">
    <w:abstractNumId w:val="16"/>
  </w:num>
  <w:num w:numId="28">
    <w:abstractNumId w:val="4"/>
  </w:num>
  <w:num w:numId="29">
    <w:abstractNumId w:val="32"/>
  </w:num>
  <w:num w:numId="30">
    <w:abstractNumId w:val="33"/>
  </w:num>
  <w:num w:numId="31">
    <w:abstractNumId w:val="32"/>
  </w:num>
  <w:num w:numId="32">
    <w:abstractNumId w:val="33"/>
  </w:num>
  <w:num w:numId="33">
    <w:abstractNumId w:val="23"/>
  </w:num>
  <w:num w:numId="34">
    <w:abstractNumId w:val="38"/>
  </w:num>
  <w:num w:numId="35">
    <w:abstractNumId w:val="39"/>
  </w:num>
  <w:num w:numId="36">
    <w:abstractNumId w:val="40"/>
  </w:num>
  <w:num w:numId="37">
    <w:abstractNumId w:val="11"/>
  </w:num>
  <w:num w:numId="38">
    <w:abstractNumId w:val="18"/>
  </w:num>
  <w:num w:numId="39">
    <w:abstractNumId w:val="15"/>
  </w:num>
  <w:num w:numId="40">
    <w:abstractNumId w:val="20"/>
  </w:num>
  <w:num w:numId="41">
    <w:abstractNumId w:val="26"/>
  </w:num>
  <w:num w:numId="42">
    <w:abstractNumId w:val="6"/>
  </w:num>
  <w:num w:numId="43">
    <w:abstractNumId w:val="12"/>
  </w:num>
  <w:num w:numId="44">
    <w:abstractNumId w:val="14"/>
  </w:num>
  <w:num w:numId="45">
    <w:abstractNumId w:val="2"/>
  </w:num>
  <w:num w:numId="46">
    <w:abstractNumId w:val="42"/>
  </w:num>
  <w:num w:numId="47">
    <w:abstractNumId w:val="9"/>
  </w:num>
  <w:num w:numId="4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346"/>
    <w:rsid w:val="00000384"/>
    <w:rsid w:val="0000498B"/>
    <w:rsid w:val="00007A03"/>
    <w:rsid w:val="00007C84"/>
    <w:rsid w:val="00011235"/>
    <w:rsid w:val="000116FB"/>
    <w:rsid w:val="000137AC"/>
    <w:rsid w:val="00013FB9"/>
    <w:rsid w:val="00014094"/>
    <w:rsid w:val="000159D4"/>
    <w:rsid w:val="00016335"/>
    <w:rsid w:val="00016973"/>
    <w:rsid w:val="0001722B"/>
    <w:rsid w:val="000176E7"/>
    <w:rsid w:val="00020FD1"/>
    <w:rsid w:val="000213AD"/>
    <w:rsid w:val="00021417"/>
    <w:rsid w:val="000226DF"/>
    <w:rsid w:val="00024E51"/>
    <w:rsid w:val="000262A2"/>
    <w:rsid w:val="000273F0"/>
    <w:rsid w:val="00031C71"/>
    <w:rsid w:val="00033696"/>
    <w:rsid w:val="00036CA4"/>
    <w:rsid w:val="00036ECD"/>
    <w:rsid w:val="00040E1A"/>
    <w:rsid w:val="000411F0"/>
    <w:rsid w:val="00041262"/>
    <w:rsid w:val="00041462"/>
    <w:rsid w:val="00042D23"/>
    <w:rsid w:val="00043B14"/>
    <w:rsid w:val="00044024"/>
    <w:rsid w:val="00045151"/>
    <w:rsid w:val="0004572E"/>
    <w:rsid w:val="00047046"/>
    <w:rsid w:val="0005020B"/>
    <w:rsid w:val="0005321E"/>
    <w:rsid w:val="0005374D"/>
    <w:rsid w:val="000558A7"/>
    <w:rsid w:val="000568E8"/>
    <w:rsid w:val="00057D46"/>
    <w:rsid w:val="00060199"/>
    <w:rsid w:val="00061A01"/>
    <w:rsid w:val="000629DB"/>
    <w:rsid w:val="00063BE5"/>
    <w:rsid w:val="000653E9"/>
    <w:rsid w:val="00065932"/>
    <w:rsid w:val="0006614D"/>
    <w:rsid w:val="00066420"/>
    <w:rsid w:val="000665BD"/>
    <w:rsid w:val="0006695D"/>
    <w:rsid w:val="000669B5"/>
    <w:rsid w:val="00067D77"/>
    <w:rsid w:val="000703EA"/>
    <w:rsid w:val="000723B8"/>
    <w:rsid w:val="0007355A"/>
    <w:rsid w:val="00074624"/>
    <w:rsid w:val="000759D2"/>
    <w:rsid w:val="000762FE"/>
    <w:rsid w:val="000777BB"/>
    <w:rsid w:val="0008036E"/>
    <w:rsid w:val="0008097A"/>
    <w:rsid w:val="00082807"/>
    <w:rsid w:val="00083B1A"/>
    <w:rsid w:val="000867D7"/>
    <w:rsid w:val="00093086"/>
    <w:rsid w:val="00097772"/>
    <w:rsid w:val="00097BEF"/>
    <w:rsid w:val="000A27A1"/>
    <w:rsid w:val="000A2BEE"/>
    <w:rsid w:val="000A523D"/>
    <w:rsid w:val="000B15C1"/>
    <w:rsid w:val="000B46E2"/>
    <w:rsid w:val="000B4BA7"/>
    <w:rsid w:val="000B5E8A"/>
    <w:rsid w:val="000B613B"/>
    <w:rsid w:val="000B61D5"/>
    <w:rsid w:val="000C0E20"/>
    <w:rsid w:val="000C12BD"/>
    <w:rsid w:val="000C19F7"/>
    <w:rsid w:val="000C4E52"/>
    <w:rsid w:val="000C5719"/>
    <w:rsid w:val="000C69C2"/>
    <w:rsid w:val="000C75DF"/>
    <w:rsid w:val="000C7935"/>
    <w:rsid w:val="000C7980"/>
    <w:rsid w:val="000C7C42"/>
    <w:rsid w:val="000D101F"/>
    <w:rsid w:val="000D10F3"/>
    <w:rsid w:val="000D1472"/>
    <w:rsid w:val="000D219B"/>
    <w:rsid w:val="000D26F5"/>
    <w:rsid w:val="000D43B6"/>
    <w:rsid w:val="000D5890"/>
    <w:rsid w:val="000D5C15"/>
    <w:rsid w:val="000D7EA4"/>
    <w:rsid w:val="000E0416"/>
    <w:rsid w:val="000E130B"/>
    <w:rsid w:val="000E291D"/>
    <w:rsid w:val="000E4387"/>
    <w:rsid w:val="000E7E80"/>
    <w:rsid w:val="000F02C8"/>
    <w:rsid w:val="000F0D0B"/>
    <w:rsid w:val="000F22D9"/>
    <w:rsid w:val="000F22DC"/>
    <w:rsid w:val="000F3990"/>
    <w:rsid w:val="000F43A1"/>
    <w:rsid w:val="000F7048"/>
    <w:rsid w:val="00102D66"/>
    <w:rsid w:val="00102EA7"/>
    <w:rsid w:val="00103BAD"/>
    <w:rsid w:val="0010431F"/>
    <w:rsid w:val="00104AD0"/>
    <w:rsid w:val="00105889"/>
    <w:rsid w:val="00110115"/>
    <w:rsid w:val="0011323B"/>
    <w:rsid w:val="00116EFA"/>
    <w:rsid w:val="001174BA"/>
    <w:rsid w:val="00121ADD"/>
    <w:rsid w:val="00121CAF"/>
    <w:rsid w:val="0012425D"/>
    <w:rsid w:val="00126FCA"/>
    <w:rsid w:val="00127111"/>
    <w:rsid w:val="001278E5"/>
    <w:rsid w:val="00140870"/>
    <w:rsid w:val="00141591"/>
    <w:rsid w:val="00143BFC"/>
    <w:rsid w:val="001452B0"/>
    <w:rsid w:val="00147E47"/>
    <w:rsid w:val="0015008C"/>
    <w:rsid w:val="00151AD7"/>
    <w:rsid w:val="001528D1"/>
    <w:rsid w:val="0015476B"/>
    <w:rsid w:val="0015480E"/>
    <w:rsid w:val="00154F5B"/>
    <w:rsid w:val="001555FA"/>
    <w:rsid w:val="00155879"/>
    <w:rsid w:val="001559BA"/>
    <w:rsid w:val="001566E4"/>
    <w:rsid w:val="001578E4"/>
    <w:rsid w:val="00157D1E"/>
    <w:rsid w:val="001642B6"/>
    <w:rsid w:val="001647B8"/>
    <w:rsid w:val="001678F0"/>
    <w:rsid w:val="00167B8E"/>
    <w:rsid w:val="0017099E"/>
    <w:rsid w:val="00170FB6"/>
    <w:rsid w:val="00171008"/>
    <w:rsid w:val="00171409"/>
    <w:rsid w:val="00174415"/>
    <w:rsid w:val="001748B7"/>
    <w:rsid w:val="00176A1C"/>
    <w:rsid w:val="00176A2B"/>
    <w:rsid w:val="001816F3"/>
    <w:rsid w:val="0018187D"/>
    <w:rsid w:val="001834A0"/>
    <w:rsid w:val="0018359F"/>
    <w:rsid w:val="00183C3D"/>
    <w:rsid w:val="001853D6"/>
    <w:rsid w:val="00187949"/>
    <w:rsid w:val="00187BA8"/>
    <w:rsid w:val="00187D25"/>
    <w:rsid w:val="00190C0D"/>
    <w:rsid w:val="001949CB"/>
    <w:rsid w:val="00196DE5"/>
    <w:rsid w:val="00196E50"/>
    <w:rsid w:val="001A4ECF"/>
    <w:rsid w:val="001A4ED8"/>
    <w:rsid w:val="001A4FF4"/>
    <w:rsid w:val="001A6648"/>
    <w:rsid w:val="001A6919"/>
    <w:rsid w:val="001A700E"/>
    <w:rsid w:val="001B0124"/>
    <w:rsid w:val="001B28EF"/>
    <w:rsid w:val="001B48DB"/>
    <w:rsid w:val="001B5328"/>
    <w:rsid w:val="001B75CB"/>
    <w:rsid w:val="001B7ADD"/>
    <w:rsid w:val="001C1204"/>
    <w:rsid w:val="001C2572"/>
    <w:rsid w:val="001C2B2B"/>
    <w:rsid w:val="001C37ED"/>
    <w:rsid w:val="001C595B"/>
    <w:rsid w:val="001C6221"/>
    <w:rsid w:val="001C63CB"/>
    <w:rsid w:val="001C746B"/>
    <w:rsid w:val="001D0E1C"/>
    <w:rsid w:val="001D2B8B"/>
    <w:rsid w:val="001D2C3F"/>
    <w:rsid w:val="001D4044"/>
    <w:rsid w:val="001D547E"/>
    <w:rsid w:val="001E0206"/>
    <w:rsid w:val="001E0320"/>
    <w:rsid w:val="001E0E9C"/>
    <w:rsid w:val="001E126F"/>
    <w:rsid w:val="001E2B2E"/>
    <w:rsid w:val="001E573A"/>
    <w:rsid w:val="001F0FD3"/>
    <w:rsid w:val="001F68E5"/>
    <w:rsid w:val="001F7FFD"/>
    <w:rsid w:val="002059A1"/>
    <w:rsid w:val="00205ED0"/>
    <w:rsid w:val="00210904"/>
    <w:rsid w:val="002134B1"/>
    <w:rsid w:val="002134B8"/>
    <w:rsid w:val="002143D7"/>
    <w:rsid w:val="00215054"/>
    <w:rsid w:val="0021508E"/>
    <w:rsid w:val="002159F0"/>
    <w:rsid w:val="00216320"/>
    <w:rsid w:val="00216FDC"/>
    <w:rsid w:val="00217AF9"/>
    <w:rsid w:val="00217BCF"/>
    <w:rsid w:val="00217C99"/>
    <w:rsid w:val="00220B13"/>
    <w:rsid w:val="002229A7"/>
    <w:rsid w:val="00223AEE"/>
    <w:rsid w:val="00223D20"/>
    <w:rsid w:val="00223D7D"/>
    <w:rsid w:val="0022438D"/>
    <w:rsid w:val="002248F5"/>
    <w:rsid w:val="0022797F"/>
    <w:rsid w:val="0023444A"/>
    <w:rsid w:val="0023554B"/>
    <w:rsid w:val="00237C36"/>
    <w:rsid w:val="00237D49"/>
    <w:rsid w:val="00251EF1"/>
    <w:rsid w:val="00252803"/>
    <w:rsid w:val="002539DE"/>
    <w:rsid w:val="00264C79"/>
    <w:rsid w:val="002657CD"/>
    <w:rsid w:val="00266D04"/>
    <w:rsid w:val="00270F37"/>
    <w:rsid w:val="00271AB8"/>
    <w:rsid w:val="00272EAF"/>
    <w:rsid w:val="0027341D"/>
    <w:rsid w:val="00273CC3"/>
    <w:rsid w:val="002757B8"/>
    <w:rsid w:val="002763A3"/>
    <w:rsid w:val="00280417"/>
    <w:rsid w:val="002808A0"/>
    <w:rsid w:val="00280C23"/>
    <w:rsid w:val="00283D68"/>
    <w:rsid w:val="00285235"/>
    <w:rsid w:val="0028576D"/>
    <w:rsid w:val="002870F4"/>
    <w:rsid w:val="00290FA8"/>
    <w:rsid w:val="00291397"/>
    <w:rsid w:val="0029144A"/>
    <w:rsid w:val="00291E78"/>
    <w:rsid w:val="00292C33"/>
    <w:rsid w:val="002936FA"/>
    <w:rsid w:val="00294023"/>
    <w:rsid w:val="002956B0"/>
    <w:rsid w:val="002960B8"/>
    <w:rsid w:val="00296AD8"/>
    <w:rsid w:val="00296FE6"/>
    <w:rsid w:val="002A130F"/>
    <w:rsid w:val="002A2F9A"/>
    <w:rsid w:val="002A4233"/>
    <w:rsid w:val="002A4E04"/>
    <w:rsid w:val="002A6470"/>
    <w:rsid w:val="002B0AC6"/>
    <w:rsid w:val="002B0D59"/>
    <w:rsid w:val="002B11C6"/>
    <w:rsid w:val="002B14B5"/>
    <w:rsid w:val="002B2507"/>
    <w:rsid w:val="002B4A01"/>
    <w:rsid w:val="002B7BFD"/>
    <w:rsid w:val="002C0BFD"/>
    <w:rsid w:val="002C1536"/>
    <w:rsid w:val="002C1A35"/>
    <w:rsid w:val="002C1E83"/>
    <w:rsid w:val="002C2148"/>
    <w:rsid w:val="002C30D2"/>
    <w:rsid w:val="002C5C2E"/>
    <w:rsid w:val="002D1DC2"/>
    <w:rsid w:val="002D43AA"/>
    <w:rsid w:val="002D5415"/>
    <w:rsid w:val="002D5B5C"/>
    <w:rsid w:val="002D6625"/>
    <w:rsid w:val="002E3920"/>
    <w:rsid w:val="002E5701"/>
    <w:rsid w:val="002E660C"/>
    <w:rsid w:val="002E6788"/>
    <w:rsid w:val="002F3335"/>
    <w:rsid w:val="002F4A5A"/>
    <w:rsid w:val="002F559D"/>
    <w:rsid w:val="002F672A"/>
    <w:rsid w:val="002F783E"/>
    <w:rsid w:val="002F7FF6"/>
    <w:rsid w:val="00300D1B"/>
    <w:rsid w:val="003013FB"/>
    <w:rsid w:val="003014C9"/>
    <w:rsid w:val="00302933"/>
    <w:rsid w:val="00303398"/>
    <w:rsid w:val="003033B3"/>
    <w:rsid w:val="0030524A"/>
    <w:rsid w:val="00305612"/>
    <w:rsid w:val="00305EA1"/>
    <w:rsid w:val="00310B7B"/>
    <w:rsid w:val="00311F4F"/>
    <w:rsid w:val="00311F90"/>
    <w:rsid w:val="00313AD2"/>
    <w:rsid w:val="00316AC9"/>
    <w:rsid w:val="003178D7"/>
    <w:rsid w:val="00320184"/>
    <w:rsid w:val="00320E5A"/>
    <w:rsid w:val="00322E2F"/>
    <w:rsid w:val="00327045"/>
    <w:rsid w:val="00330326"/>
    <w:rsid w:val="00330558"/>
    <w:rsid w:val="003324B2"/>
    <w:rsid w:val="0033354A"/>
    <w:rsid w:val="0033376B"/>
    <w:rsid w:val="00334386"/>
    <w:rsid w:val="00334714"/>
    <w:rsid w:val="0033556B"/>
    <w:rsid w:val="0033772C"/>
    <w:rsid w:val="00340508"/>
    <w:rsid w:val="0034139F"/>
    <w:rsid w:val="00341BCE"/>
    <w:rsid w:val="00342337"/>
    <w:rsid w:val="003426DD"/>
    <w:rsid w:val="00343FE9"/>
    <w:rsid w:val="00345F13"/>
    <w:rsid w:val="00350374"/>
    <w:rsid w:val="00350CF6"/>
    <w:rsid w:val="00351F44"/>
    <w:rsid w:val="003529FA"/>
    <w:rsid w:val="00354C28"/>
    <w:rsid w:val="00354F78"/>
    <w:rsid w:val="00355211"/>
    <w:rsid w:val="003606CE"/>
    <w:rsid w:val="00361034"/>
    <w:rsid w:val="00366F42"/>
    <w:rsid w:val="00367EBF"/>
    <w:rsid w:val="0037012B"/>
    <w:rsid w:val="003747D7"/>
    <w:rsid w:val="00374EE6"/>
    <w:rsid w:val="00375803"/>
    <w:rsid w:val="00377CC2"/>
    <w:rsid w:val="00380A43"/>
    <w:rsid w:val="003822E7"/>
    <w:rsid w:val="003824DE"/>
    <w:rsid w:val="0038492F"/>
    <w:rsid w:val="00384FC7"/>
    <w:rsid w:val="003854B2"/>
    <w:rsid w:val="00385CF9"/>
    <w:rsid w:val="00385DB8"/>
    <w:rsid w:val="003865E7"/>
    <w:rsid w:val="0038741C"/>
    <w:rsid w:val="00387480"/>
    <w:rsid w:val="00387A0F"/>
    <w:rsid w:val="00387B11"/>
    <w:rsid w:val="00387DE4"/>
    <w:rsid w:val="00390640"/>
    <w:rsid w:val="00390BAD"/>
    <w:rsid w:val="00391911"/>
    <w:rsid w:val="00393AA8"/>
    <w:rsid w:val="003978A8"/>
    <w:rsid w:val="003A05A9"/>
    <w:rsid w:val="003A066F"/>
    <w:rsid w:val="003A3C4C"/>
    <w:rsid w:val="003A57E2"/>
    <w:rsid w:val="003B0A1A"/>
    <w:rsid w:val="003B0C98"/>
    <w:rsid w:val="003B103A"/>
    <w:rsid w:val="003B144C"/>
    <w:rsid w:val="003B19BE"/>
    <w:rsid w:val="003B2CBA"/>
    <w:rsid w:val="003B40C8"/>
    <w:rsid w:val="003B53EB"/>
    <w:rsid w:val="003B762E"/>
    <w:rsid w:val="003C1346"/>
    <w:rsid w:val="003C48ED"/>
    <w:rsid w:val="003D0281"/>
    <w:rsid w:val="003D02F5"/>
    <w:rsid w:val="003D0563"/>
    <w:rsid w:val="003D1319"/>
    <w:rsid w:val="003D3844"/>
    <w:rsid w:val="003D421C"/>
    <w:rsid w:val="003D440E"/>
    <w:rsid w:val="003D4E74"/>
    <w:rsid w:val="003D53DF"/>
    <w:rsid w:val="003D5B25"/>
    <w:rsid w:val="003D632F"/>
    <w:rsid w:val="003E0363"/>
    <w:rsid w:val="003E437F"/>
    <w:rsid w:val="003E4715"/>
    <w:rsid w:val="003E791B"/>
    <w:rsid w:val="003F18D9"/>
    <w:rsid w:val="003F23ED"/>
    <w:rsid w:val="003F2B21"/>
    <w:rsid w:val="003F3A2E"/>
    <w:rsid w:val="003F5953"/>
    <w:rsid w:val="003F5B19"/>
    <w:rsid w:val="003F6320"/>
    <w:rsid w:val="003F707C"/>
    <w:rsid w:val="003F7961"/>
    <w:rsid w:val="0040095F"/>
    <w:rsid w:val="0040233C"/>
    <w:rsid w:val="00402993"/>
    <w:rsid w:val="00402BCC"/>
    <w:rsid w:val="004040F8"/>
    <w:rsid w:val="00405BF1"/>
    <w:rsid w:val="00406A29"/>
    <w:rsid w:val="0040727C"/>
    <w:rsid w:val="004073FB"/>
    <w:rsid w:val="004078FD"/>
    <w:rsid w:val="00407A5B"/>
    <w:rsid w:val="004107C5"/>
    <w:rsid w:val="004114B9"/>
    <w:rsid w:val="0041180B"/>
    <w:rsid w:val="00411BCB"/>
    <w:rsid w:val="00411E95"/>
    <w:rsid w:val="00413722"/>
    <w:rsid w:val="00413B8C"/>
    <w:rsid w:val="004156E9"/>
    <w:rsid w:val="00420D4E"/>
    <w:rsid w:val="00421357"/>
    <w:rsid w:val="00421F0E"/>
    <w:rsid w:val="0042457B"/>
    <w:rsid w:val="00424778"/>
    <w:rsid w:val="00424D96"/>
    <w:rsid w:val="00426E3C"/>
    <w:rsid w:val="00426F6A"/>
    <w:rsid w:val="00430134"/>
    <w:rsid w:val="0043136A"/>
    <w:rsid w:val="00432577"/>
    <w:rsid w:val="00432C07"/>
    <w:rsid w:val="00432C9D"/>
    <w:rsid w:val="00437AEA"/>
    <w:rsid w:val="00443558"/>
    <w:rsid w:val="00444AF7"/>
    <w:rsid w:val="0044701E"/>
    <w:rsid w:val="00450B8C"/>
    <w:rsid w:val="00453DE4"/>
    <w:rsid w:val="00455707"/>
    <w:rsid w:val="00457520"/>
    <w:rsid w:val="00457FD0"/>
    <w:rsid w:val="0046191E"/>
    <w:rsid w:val="00462B5D"/>
    <w:rsid w:val="004635CE"/>
    <w:rsid w:val="0046751E"/>
    <w:rsid w:val="0047315E"/>
    <w:rsid w:val="00476240"/>
    <w:rsid w:val="00476E09"/>
    <w:rsid w:val="00477AF0"/>
    <w:rsid w:val="0048026C"/>
    <w:rsid w:val="00481B24"/>
    <w:rsid w:val="00483B11"/>
    <w:rsid w:val="00485E78"/>
    <w:rsid w:val="0049000E"/>
    <w:rsid w:val="00490BE4"/>
    <w:rsid w:val="00490F6F"/>
    <w:rsid w:val="00492F9A"/>
    <w:rsid w:val="004942A0"/>
    <w:rsid w:val="00496179"/>
    <w:rsid w:val="004A1005"/>
    <w:rsid w:val="004A25EE"/>
    <w:rsid w:val="004A3333"/>
    <w:rsid w:val="004A4418"/>
    <w:rsid w:val="004A4732"/>
    <w:rsid w:val="004A4745"/>
    <w:rsid w:val="004A4763"/>
    <w:rsid w:val="004A6257"/>
    <w:rsid w:val="004A7BBC"/>
    <w:rsid w:val="004B2BB6"/>
    <w:rsid w:val="004B4D50"/>
    <w:rsid w:val="004B5303"/>
    <w:rsid w:val="004B63CF"/>
    <w:rsid w:val="004B7AAE"/>
    <w:rsid w:val="004B7D01"/>
    <w:rsid w:val="004B7F06"/>
    <w:rsid w:val="004C3144"/>
    <w:rsid w:val="004C3895"/>
    <w:rsid w:val="004C3ABA"/>
    <w:rsid w:val="004C434E"/>
    <w:rsid w:val="004C4468"/>
    <w:rsid w:val="004C5E47"/>
    <w:rsid w:val="004C65F5"/>
    <w:rsid w:val="004D08D9"/>
    <w:rsid w:val="004D3259"/>
    <w:rsid w:val="004D3DAC"/>
    <w:rsid w:val="004D427C"/>
    <w:rsid w:val="004D4C09"/>
    <w:rsid w:val="004D6729"/>
    <w:rsid w:val="004D751D"/>
    <w:rsid w:val="004D7570"/>
    <w:rsid w:val="004D7FB9"/>
    <w:rsid w:val="004E01CD"/>
    <w:rsid w:val="004E1D77"/>
    <w:rsid w:val="004E37EC"/>
    <w:rsid w:val="004E3C15"/>
    <w:rsid w:val="004E3EAC"/>
    <w:rsid w:val="004F6997"/>
    <w:rsid w:val="00500B47"/>
    <w:rsid w:val="00501C4C"/>
    <w:rsid w:val="00503B95"/>
    <w:rsid w:val="00503CEF"/>
    <w:rsid w:val="00507D2E"/>
    <w:rsid w:val="005107F4"/>
    <w:rsid w:val="00516B51"/>
    <w:rsid w:val="00516FF9"/>
    <w:rsid w:val="0052168B"/>
    <w:rsid w:val="00524A1B"/>
    <w:rsid w:val="005250D3"/>
    <w:rsid w:val="00525C36"/>
    <w:rsid w:val="005303C5"/>
    <w:rsid w:val="00535A3D"/>
    <w:rsid w:val="00535CD1"/>
    <w:rsid w:val="0053681A"/>
    <w:rsid w:val="00537514"/>
    <w:rsid w:val="00537CB0"/>
    <w:rsid w:val="00540956"/>
    <w:rsid w:val="00540C8D"/>
    <w:rsid w:val="005421A4"/>
    <w:rsid w:val="00542C1B"/>
    <w:rsid w:val="00544FA3"/>
    <w:rsid w:val="00546799"/>
    <w:rsid w:val="00551227"/>
    <w:rsid w:val="00551DE6"/>
    <w:rsid w:val="005543F9"/>
    <w:rsid w:val="00555847"/>
    <w:rsid w:val="00557845"/>
    <w:rsid w:val="00560ACA"/>
    <w:rsid w:val="00560C0C"/>
    <w:rsid w:val="00560D1A"/>
    <w:rsid w:val="00563078"/>
    <w:rsid w:val="00564B8C"/>
    <w:rsid w:val="00564C9A"/>
    <w:rsid w:val="005656A1"/>
    <w:rsid w:val="0056601E"/>
    <w:rsid w:val="005664AE"/>
    <w:rsid w:val="00566B08"/>
    <w:rsid w:val="00567497"/>
    <w:rsid w:val="005700FA"/>
    <w:rsid w:val="00570A27"/>
    <w:rsid w:val="00570B2E"/>
    <w:rsid w:val="00570FEB"/>
    <w:rsid w:val="00572A14"/>
    <w:rsid w:val="00572D85"/>
    <w:rsid w:val="00573CFE"/>
    <w:rsid w:val="00574CD2"/>
    <w:rsid w:val="0057525B"/>
    <w:rsid w:val="00576E68"/>
    <w:rsid w:val="00581062"/>
    <w:rsid w:val="00581E42"/>
    <w:rsid w:val="00583139"/>
    <w:rsid w:val="00585781"/>
    <w:rsid w:val="00585D6D"/>
    <w:rsid w:val="00586B9E"/>
    <w:rsid w:val="00586CF1"/>
    <w:rsid w:val="00586EC3"/>
    <w:rsid w:val="005902E3"/>
    <w:rsid w:val="00590A77"/>
    <w:rsid w:val="00590C2C"/>
    <w:rsid w:val="00590F26"/>
    <w:rsid w:val="00591629"/>
    <w:rsid w:val="00592A2B"/>
    <w:rsid w:val="005936FA"/>
    <w:rsid w:val="00593FAB"/>
    <w:rsid w:val="00594D84"/>
    <w:rsid w:val="00595087"/>
    <w:rsid w:val="005974DB"/>
    <w:rsid w:val="00597A67"/>
    <w:rsid w:val="00597C94"/>
    <w:rsid w:val="005A138D"/>
    <w:rsid w:val="005A3B17"/>
    <w:rsid w:val="005A3D78"/>
    <w:rsid w:val="005A4455"/>
    <w:rsid w:val="005A62CE"/>
    <w:rsid w:val="005B0317"/>
    <w:rsid w:val="005B05C7"/>
    <w:rsid w:val="005B390F"/>
    <w:rsid w:val="005B4489"/>
    <w:rsid w:val="005B4CD7"/>
    <w:rsid w:val="005B515B"/>
    <w:rsid w:val="005B5EA2"/>
    <w:rsid w:val="005B6286"/>
    <w:rsid w:val="005B648C"/>
    <w:rsid w:val="005C012C"/>
    <w:rsid w:val="005C07B7"/>
    <w:rsid w:val="005C0A1F"/>
    <w:rsid w:val="005C20A7"/>
    <w:rsid w:val="005C4D15"/>
    <w:rsid w:val="005C4E05"/>
    <w:rsid w:val="005C4E28"/>
    <w:rsid w:val="005C6133"/>
    <w:rsid w:val="005C6B23"/>
    <w:rsid w:val="005D1C92"/>
    <w:rsid w:val="005D2C9D"/>
    <w:rsid w:val="005D3D9A"/>
    <w:rsid w:val="005D3FE0"/>
    <w:rsid w:val="005D5A15"/>
    <w:rsid w:val="005D7788"/>
    <w:rsid w:val="005E1BED"/>
    <w:rsid w:val="005E1E7A"/>
    <w:rsid w:val="005E2101"/>
    <w:rsid w:val="005E2564"/>
    <w:rsid w:val="005E605E"/>
    <w:rsid w:val="005F0489"/>
    <w:rsid w:val="005F0EBC"/>
    <w:rsid w:val="005F104A"/>
    <w:rsid w:val="005F13B7"/>
    <w:rsid w:val="005F2FDB"/>
    <w:rsid w:val="005F58A9"/>
    <w:rsid w:val="005F63EE"/>
    <w:rsid w:val="005F6F96"/>
    <w:rsid w:val="00600FD0"/>
    <w:rsid w:val="0060185D"/>
    <w:rsid w:val="00603468"/>
    <w:rsid w:val="00604E5B"/>
    <w:rsid w:val="006051D6"/>
    <w:rsid w:val="006078B0"/>
    <w:rsid w:val="00610FA6"/>
    <w:rsid w:val="00611CFF"/>
    <w:rsid w:val="0061372F"/>
    <w:rsid w:val="006178C5"/>
    <w:rsid w:val="00620311"/>
    <w:rsid w:val="00620EF8"/>
    <w:rsid w:val="00621A0A"/>
    <w:rsid w:val="00627A1B"/>
    <w:rsid w:val="0063147E"/>
    <w:rsid w:val="00635F14"/>
    <w:rsid w:val="00635FC9"/>
    <w:rsid w:val="006369A4"/>
    <w:rsid w:val="0064065A"/>
    <w:rsid w:val="0064211E"/>
    <w:rsid w:val="00642468"/>
    <w:rsid w:val="0064614C"/>
    <w:rsid w:val="0065498E"/>
    <w:rsid w:val="00654B3E"/>
    <w:rsid w:val="00655A7D"/>
    <w:rsid w:val="00656176"/>
    <w:rsid w:val="00656C8C"/>
    <w:rsid w:val="00660629"/>
    <w:rsid w:val="0066320E"/>
    <w:rsid w:val="006634CB"/>
    <w:rsid w:val="006653DF"/>
    <w:rsid w:val="00665721"/>
    <w:rsid w:val="00665A58"/>
    <w:rsid w:val="00666F63"/>
    <w:rsid w:val="006720E3"/>
    <w:rsid w:val="006721C7"/>
    <w:rsid w:val="00672BD0"/>
    <w:rsid w:val="006739A3"/>
    <w:rsid w:val="00673AD8"/>
    <w:rsid w:val="0067454A"/>
    <w:rsid w:val="006746C3"/>
    <w:rsid w:val="006747E0"/>
    <w:rsid w:val="006749E3"/>
    <w:rsid w:val="00675177"/>
    <w:rsid w:val="00676FC3"/>
    <w:rsid w:val="00677544"/>
    <w:rsid w:val="00680AB8"/>
    <w:rsid w:val="00681ADD"/>
    <w:rsid w:val="0068360A"/>
    <w:rsid w:val="0068415F"/>
    <w:rsid w:val="00684AC6"/>
    <w:rsid w:val="006856E3"/>
    <w:rsid w:val="0068617A"/>
    <w:rsid w:val="00686724"/>
    <w:rsid w:val="00687B2B"/>
    <w:rsid w:val="00690422"/>
    <w:rsid w:val="00690683"/>
    <w:rsid w:val="0069094A"/>
    <w:rsid w:val="0069399D"/>
    <w:rsid w:val="00694A92"/>
    <w:rsid w:val="00695608"/>
    <w:rsid w:val="006A0122"/>
    <w:rsid w:val="006A047C"/>
    <w:rsid w:val="006A0741"/>
    <w:rsid w:val="006A0C7E"/>
    <w:rsid w:val="006A1B32"/>
    <w:rsid w:val="006A7646"/>
    <w:rsid w:val="006A78E3"/>
    <w:rsid w:val="006B0FEF"/>
    <w:rsid w:val="006B2CD7"/>
    <w:rsid w:val="006B3D1F"/>
    <w:rsid w:val="006B5CB1"/>
    <w:rsid w:val="006B5D79"/>
    <w:rsid w:val="006C0982"/>
    <w:rsid w:val="006C3A41"/>
    <w:rsid w:val="006C473D"/>
    <w:rsid w:val="006C5917"/>
    <w:rsid w:val="006C6074"/>
    <w:rsid w:val="006C7358"/>
    <w:rsid w:val="006D0D37"/>
    <w:rsid w:val="006D103E"/>
    <w:rsid w:val="006D1118"/>
    <w:rsid w:val="006D304E"/>
    <w:rsid w:val="006D371C"/>
    <w:rsid w:val="006D7419"/>
    <w:rsid w:val="006E0504"/>
    <w:rsid w:val="006E4339"/>
    <w:rsid w:val="006E485B"/>
    <w:rsid w:val="006E54A1"/>
    <w:rsid w:val="006E550D"/>
    <w:rsid w:val="006E5D8A"/>
    <w:rsid w:val="006E6764"/>
    <w:rsid w:val="006E6B73"/>
    <w:rsid w:val="006E796D"/>
    <w:rsid w:val="006F4A62"/>
    <w:rsid w:val="006F5566"/>
    <w:rsid w:val="006F58A9"/>
    <w:rsid w:val="006F6091"/>
    <w:rsid w:val="006F7BF1"/>
    <w:rsid w:val="007000EF"/>
    <w:rsid w:val="00700622"/>
    <w:rsid w:val="00701BC7"/>
    <w:rsid w:val="00701BEF"/>
    <w:rsid w:val="00702AD2"/>
    <w:rsid w:val="00703438"/>
    <w:rsid w:val="00703553"/>
    <w:rsid w:val="007038EC"/>
    <w:rsid w:val="00704192"/>
    <w:rsid w:val="0070425B"/>
    <w:rsid w:val="00706AA2"/>
    <w:rsid w:val="007076A4"/>
    <w:rsid w:val="0071136C"/>
    <w:rsid w:val="0071259C"/>
    <w:rsid w:val="00714232"/>
    <w:rsid w:val="007151ED"/>
    <w:rsid w:val="0071539C"/>
    <w:rsid w:val="007159B0"/>
    <w:rsid w:val="00716A64"/>
    <w:rsid w:val="00717B12"/>
    <w:rsid w:val="0072750C"/>
    <w:rsid w:val="007307A6"/>
    <w:rsid w:val="00734ACB"/>
    <w:rsid w:val="0073575B"/>
    <w:rsid w:val="00735898"/>
    <w:rsid w:val="007363BE"/>
    <w:rsid w:val="0074175E"/>
    <w:rsid w:val="00741B8A"/>
    <w:rsid w:val="00742E78"/>
    <w:rsid w:val="0074516F"/>
    <w:rsid w:val="007460F9"/>
    <w:rsid w:val="00746C0D"/>
    <w:rsid w:val="00746F00"/>
    <w:rsid w:val="00747128"/>
    <w:rsid w:val="00747B02"/>
    <w:rsid w:val="00751D31"/>
    <w:rsid w:val="00751E06"/>
    <w:rsid w:val="00752219"/>
    <w:rsid w:val="00754C32"/>
    <w:rsid w:val="007567C1"/>
    <w:rsid w:val="00763343"/>
    <w:rsid w:val="00771A90"/>
    <w:rsid w:val="007755DC"/>
    <w:rsid w:val="0077648D"/>
    <w:rsid w:val="00781024"/>
    <w:rsid w:val="007827A1"/>
    <w:rsid w:val="00783B45"/>
    <w:rsid w:val="0078510A"/>
    <w:rsid w:val="007862FC"/>
    <w:rsid w:val="00786AB8"/>
    <w:rsid w:val="0078798D"/>
    <w:rsid w:val="00790812"/>
    <w:rsid w:val="00790F18"/>
    <w:rsid w:val="00792842"/>
    <w:rsid w:val="007939B1"/>
    <w:rsid w:val="00795346"/>
    <w:rsid w:val="00795353"/>
    <w:rsid w:val="007954B6"/>
    <w:rsid w:val="0079773B"/>
    <w:rsid w:val="00797D04"/>
    <w:rsid w:val="007A00CE"/>
    <w:rsid w:val="007A33D5"/>
    <w:rsid w:val="007A4C2F"/>
    <w:rsid w:val="007A51F8"/>
    <w:rsid w:val="007A56B4"/>
    <w:rsid w:val="007A5FBA"/>
    <w:rsid w:val="007B09FC"/>
    <w:rsid w:val="007B0D28"/>
    <w:rsid w:val="007B1092"/>
    <w:rsid w:val="007B1B59"/>
    <w:rsid w:val="007B216A"/>
    <w:rsid w:val="007B274B"/>
    <w:rsid w:val="007B3AF3"/>
    <w:rsid w:val="007B43EB"/>
    <w:rsid w:val="007B6116"/>
    <w:rsid w:val="007B6E4F"/>
    <w:rsid w:val="007B736E"/>
    <w:rsid w:val="007B7843"/>
    <w:rsid w:val="007B78B1"/>
    <w:rsid w:val="007C258B"/>
    <w:rsid w:val="007C431A"/>
    <w:rsid w:val="007C5F20"/>
    <w:rsid w:val="007C667F"/>
    <w:rsid w:val="007C7766"/>
    <w:rsid w:val="007C7C3F"/>
    <w:rsid w:val="007D0368"/>
    <w:rsid w:val="007D1D11"/>
    <w:rsid w:val="007D2327"/>
    <w:rsid w:val="007D2F5A"/>
    <w:rsid w:val="007D331C"/>
    <w:rsid w:val="007D4DA4"/>
    <w:rsid w:val="007D5365"/>
    <w:rsid w:val="007D5BAE"/>
    <w:rsid w:val="007E0C55"/>
    <w:rsid w:val="007E1B60"/>
    <w:rsid w:val="007E2225"/>
    <w:rsid w:val="007E23DF"/>
    <w:rsid w:val="007E37D4"/>
    <w:rsid w:val="007E431D"/>
    <w:rsid w:val="007E6397"/>
    <w:rsid w:val="007E75F0"/>
    <w:rsid w:val="007F3BED"/>
    <w:rsid w:val="007F3F24"/>
    <w:rsid w:val="007F4450"/>
    <w:rsid w:val="007F4CF0"/>
    <w:rsid w:val="007F5260"/>
    <w:rsid w:val="007F6D1C"/>
    <w:rsid w:val="007F7AC2"/>
    <w:rsid w:val="00802498"/>
    <w:rsid w:val="00802533"/>
    <w:rsid w:val="0080622E"/>
    <w:rsid w:val="00807737"/>
    <w:rsid w:val="0081213D"/>
    <w:rsid w:val="008152BC"/>
    <w:rsid w:val="00815F31"/>
    <w:rsid w:val="00816911"/>
    <w:rsid w:val="008169E7"/>
    <w:rsid w:val="00817878"/>
    <w:rsid w:val="00821EC5"/>
    <w:rsid w:val="00823F06"/>
    <w:rsid w:val="0082438B"/>
    <w:rsid w:val="008318F7"/>
    <w:rsid w:val="00832629"/>
    <w:rsid w:val="00832D98"/>
    <w:rsid w:val="00835798"/>
    <w:rsid w:val="00837557"/>
    <w:rsid w:val="00840F64"/>
    <w:rsid w:val="00841B49"/>
    <w:rsid w:val="00843464"/>
    <w:rsid w:val="00843977"/>
    <w:rsid w:val="00843C64"/>
    <w:rsid w:val="0084419A"/>
    <w:rsid w:val="0084476E"/>
    <w:rsid w:val="00845371"/>
    <w:rsid w:val="00846B33"/>
    <w:rsid w:val="008470F9"/>
    <w:rsid w:val="0085108D"/>
    <w:rsid w:val="00851F4F"/>
    <w:rsid w:val="0085286D"/>
    <w:rsid w:val="008529DA"/>
    <w:rsid w:val="0085679D"/>
    <w:rsid w:val="008569AE"/>
    <w:rsid w:val="0085793A"/>
    <w:rsid w:val="00857E70"/>
    <w:rsid w:val="00860A58"/>
    <w:rsid w:val="00860F26"/>
    <w:rsid w:val="0086204A"/>
    <w:rsid w:val="00862F15"/>
    <w:rsid w:val="00863614"/>
    <w:rsid w:val="00863AC9"/>
    <w:rsid w:val="00866D61"/>
    <w:rsid w:val="00867EC7"/>
    <w:rsid w:val="00867FF2"/>
    <w:rsid w:val="008708C6"/>
    <w:rsid w:val="00870D42"/>
    <w:rsid w:val="008712DE"/>
    <w:rsid w:val="00871C29"/>
    <w:rsid w:val="0087233B"/>
    <w:rsid w:val="00872C8E"/>
    <w:rsid w:val="0087334E"/>
    <w:rsid w:val="008741A8"/>
    <w:rsid w:val="00875222"/>
    <w:rsid w:val="008753E1"/>
    <w:rsid w:val="00877163"/>
    <w:rsid w:val="00877FD6"/>
    <w:rsid w:val="0088182C"/>
    <w:rsid w:val="008845CF"/>
    <w:rsid w:val="00884EA2"/>
    <w:rsid w:val="00886062"/>
    <w:rsid w:val="0088782C"/>
    <w:rsid w:val="00890D93"/>
    <w:rsid w:val="00891AB9"/>
    <w:rsid w:val="00891C7C"/>
    <w:rsid w:val="00892D7E"/>
    <w:rsid w:val="00893BE0"/>
    <w:rsid w:val="00894FE9"/>
    <w:rsid w:val="00897111"/>
    <w:rsid w:val="008A117E"/>
    <w:rsid w:val="008A2B2B"/>
    <w:rsid w:val="008A45E7"/>
    <w:rsid w:val="008A5ED2"/>
    <w:rsid w:val="008A7EF0"/>
    <w:rsid w:val="008B1C8D"/>
    <w:rsid w:val="008B2802"/>
    <w:rsid w:val="008B3F51"/>
    <w:rsid w:val="008B517F"/>
    <w:rsid w:val="008B575A"/>
    <w:rsid w:val="008B5BEA"/>
    <w:rsid w:val="008C5427"/>
    <w:rsid w:val="008C724F"/>
    <w:rsid w:val="008D02A2"/>
    <w:rsid w:val="008D21A9"/>
    <w:rsid w:val="008D295C"/>
    <w:rsid w:val="008D33D2"/>
    <w:rsid w:val="008D3BBF"/>
    <w:rsid w:val="008D4AE8"/>
    <w:rsid w:val="008D64E8"/>
    <w:rsid w:val="008D7067"/>
    <w:rsid w:val="008D7497"/>
    <w:rsid w:val="008D76F8"/>
    <w:rsid w:val="008E032A"/>
    <w:rsid w:val="008E70D2"/>
    <w:rsid w:val="008F2D40"/>
    <w:rsid w:val="008F347D"/>
    <w:rsid w:val="008F7FCD"/>
    <w:rsid w:val="009005C1"/>
    <w:rsid w:val="00902BB8"/>
    <w:rsid w:val="00903B30"/>
    <w:rsid w:val="00906AFD"/>
    <w:rsid w:val="009070AA"/>
    <w:rsid w:val="009070E8"/>
    <w:rsid w:val="00911797"/>
    <w:rsid w:val="00916ED3"/>
    <w:rsid w:val="0091754E"/>
    <w:rsid w:val="00921241"/>
    <w:rsid w:val="0092366B"/>
    <w:rsid w:val="009241F8"/>
    <w:rsid w:val="00924670"/>
    <w:rsid w:val="009247BA"/>
    <w:rsid w:val="00924CAB"/>
    <w:rsid w:val="00925012"/>
    <w:rsid w:val="00925156"/>
    <w:rsid w:val="00926731"/>
    <w:rsid w:val="009308B8"/>
    <w:rsid w:val="009334E8"/>
    <w:rsid w:val="00933578"/>
    <w:rsid w:val="009336D6"/>
    <w:rsid w:val="00933F74"/>
    <w:rsid w:val="00940275"/>
    <w:rsid w:val="00940528"/>
    <w:rsid w:val="00940CC1"/>
    <w:rsid w:val="009424C4"/>
    <w:rsid w:val="0094276F"/>
    <w:rsid w:val="00946D85"/>
    <w:rsid w:val="00946F13"/>
    <w:rsid w:val="0095028C"/>
    <w:rsid w:val="00951067"/>
    <w:rsid w:val="009550AB"/>
    <w:rsid w:val="009573E1"/>
    <w:rsid w:val="009576F0"/>
    <w:rsid w:val="00957FC0"/>
    <w:rsid w:val="00960334"/>
    <w:rsid w:val="009624C9"/>
    <w:rsid w:val="00964392"/>
    <w:rsid w:val="009651A0"/>
    <w:rsid w:val="00965C1A"/>
    <w:rsid w:val="0096615E"/>
    <w:rsid w:val="00967BE4"/>
    <w:rsid w:val="0097013C"/>
    <w:rsid w:val="00971F91"/>
    <w:rsid w:val="0097248A"/>
    <w:rsid w:val="00977AD3"/>
    <w:rsid w:val="00980DBE"/>
    <w:rsid w:val="0098287B"/>
    <w:rsid w:val="009841DA"/>
    <w:rsid w:val="00985C64"/>
    <w:rsid w:val="00986D22"/>
    <w:rsid w:val="00991BF9"/>
    <w:rsid w:val="00991DB7"/>
    <w:rsid w:val="00992D54"/>
    <w:rsid w:val="0099311E"/>
    <w:rsid w:val="0099666B"/>
    <w:rsid w:val="009967F3"/>
    <w:rsid w:val="00996A2F"/>
    <w:rsid w:val="009A068F"/>
    <w:rsid w:val="009A19EF"/>
    <w:rsid w:val="009A294A"/>
    <w:rsid w:val="009A49E5"/>
    <w:rsid w:val="009A5456"/>
    <w:rsid w:val="009A5D46"/>
    <w:rsid w:val="009A6669"/>
    <w:rsid w:val="009B393F"/>
    <w:rsid w:val="009B3DAD"/>
    <w:rsid w:val="009B43B3"/>
    <w:rsid w:val="009B4805"/>
    <w:rsid w:val="009B520E"/>
    <w:rsid w:val="009B661C"/>
    <w:rsid w:val="009C02A2"/>
    <w:rsid w:val="009C216D"/>
    <w:rsid w:val="009D145E"/>
    <w:rsid w:val="009D20AF"/>
    <w:rsid w:val="009D5EF3"/>
    <w:rsid w:val="009D6954"/>
    <w:rsid w:val="009D78EB"/>
    <w:rsid w:val="009E18E8"/>
    <w:rsid w:val="009E1E07"/>
    <w:rsid w:val="009E4B9D"/>
    <w:rsid w:val="009E4BCF"/>
    <w:rsid w:val="009F0DE9"/>
    <w:rsid w:val="009F1044"/>
    <w:rsid w:val="009F2355"/>
    <w:rsid w:val="009F3266"/>
    <w:rsid w:val="009F3703"/>
    <w:rsid w:val="009F3CEB"/>
    <w:rsid w:val="009F48C7"/>
    <w:rsid w:val="009F4AAF"/>
    <w:rsid w:val="009F562F"/>
    <w:rsid w:val="009F7D98"/>
    <w:rsid w:val="00A049E9"/>
    <w:rsid w:val="00A06A76"/>
    <w:rsid w:val="00A07A76"/>
    <w:rsid w:val="00A10AAA"/>
    <w:rsid w:val="00A10AFD"/>
    <w:rsid w:val="00A11F50"/>
    <w:rsid w:val="00A13044"/>
    <w:rsid w:val="00A140C9"/>
    <w:rsid w:val="00A234E0"/>
    <w:rsid w:val="00A247EE"/>
    <w:rsid w:val="00A31631"/>
    <w:rsid w:val="00A33759"/>
    <w:rsid w:val="00A3592B"/>
    <w:rsid w:val="00A37296"/>
    <w:rsid w:val="00A375E6"/>
    <w:rsid w:val="00A37F28"/>
    <w:rsid w:val="00A4029F"/>
    <w:rsid w:val="00A40858"/>
    <w:rsid w:val="00A4239A"/>
    <w:rsid w:val="00A439EB"/>
    <w:rsid w:val="00A46DB8"/>
    <w:rsid w:val="00A47516"/>
    <w:rsid w:val="00A4756F"/>
    <w:rsid w:val="00A50C68"/>
    <w:rsid w:val="00A511FE"/>
    <w:rsid w:val="00A515EE"/>
    <w:rsid w:val="00A519C5"/>
    <w:rsid w:val="00A524FC"/>
    <w:rsid w:val="00A52F20"/>
    <w:rsid w:val="00A560CB"/>
    <w:rsid w:val="00A5738C"/>
    <w:rsid w:val="00A60BB7"/>
    <w:rsid w:val="00A64207"/>
    <w:rsid w:val="00A64568"/>
    <w:rsid w:val="00A70B66"/>
    <w:rsid w:val="00A70D65"/>
    <w:rsid w:val="00A741E2"/>
    <w:rsid w:val="00A76B9C"/>
    <w:rsid w:val="00A77243"/>
    <w:rsid w:val="00A82A35"/>
    <w:rsid w:val="00A86AA7"/>
    <w:rsid w:val="00A874E6"/>
    <w:rsid w:val="00A90298"/>
    <w:rsid w:val="00A90C0E"/>
    <w:rsid w:val="00A90D4A"/>
    <w:rsid w:val="00A90E42"/>
    <w:rsid w:val="00A9101E"/>
    <w:rsid w:val="00A9135E"/>
    <w:rsid w:val="00A93185"/>
    <w:rsid w:val="00A93CA5"/>
    <w:rsid w:val="00A94979"/>
    <w:rsid w:val="00A97E01"/>
    <w:rsid w:val="00AA1B37"/>
    <w:rsid w:val="00AA6A0A"/>
    <w:rsid w:val="00AA77B0"/>
    <w:rsid w:val="00AB09A3"/>
    <w:rsid w:val="00AB126F"/>
    <w:rsid w:val="00AB198C"/>
    <w:rsid w:val="00AB1E47"/>
    <w:rsid w:val="00AB3721"/>
    <w:rsid w:val="00AB44ED"/>
    <w:rsid w:val="00AB5750"/>
    <w:rsid w:val="00AB767C"/>
    <w:rsid w:val="00AB7A4E"/>
    <w:rsid w:val="00AC004B"/>
    <w:rsid w:val="00AC0145"/>
    <w:rsid w:val="00AC03F9"/>
    <w:rsid w:val="00AC19B4"/>
    <w:rsid w:val="00AC6437"/>
    <w:rsid w:val="00AD242C"/>
    <w:rsid w:val="00AD29E0"/>
    <w:rsid w:val="00AD4B68"/>
    <w:rsid w:val="00AD4C86"/>
    <w:rsid w:val="00AD6017"/>
    <w:rsid w:val="00AD7056"/>
    <w:rsid w:val="00AE0C88"/>
    <w:rsid w:val="00AE1E03"/>
    <w:rsid w:val="00AE296C"/>
    <w:rsid w:val="00AE53E5"/>
    <w:rsid w:val="00AE6BEF"/>
    <w:rsid w:val="00AF191E"/>
    <w:rsid w:val="00AF340A"/>
    <w:rsid w:val="00AF46C8"/>
    <w:rsid w:val="00AF50FA"/>
    <w:rsid w:val="00AF5AA8"/>
    <w:rsid w:val="00AF5CE9"/>
    <w:rsid w:val="00AF69CD"/>
    <w:rsid w:val="00AF7345"/>
    <w:rsid w:val="00B00C7B"/>
    <w:rsid w:val="00B00D09"/>
    <w:rsid w:val="00B027D4"/>
    <w:rsid w:val="00B02CA2"/>
    <w:rsid w:val="00B04309"/>
    <w:rsid w:val="00B0486E"/>
    <w:rsid w:val="00B05AB3"/>
    <w:rsid w:val="00B06169"/>
    <w:rsid w:val="00B061EB"/>
    <w:rsid w:val="00B06DC6"/>
    <w:rsid w:val="00B1038F"/>
    <w:rsid w:val="00B104ED"/>
    <w:rsid w:val="00B1119E"/>
    <w:rsid w:val="00B150B5"/>
    <w:rsid w:val="00B16909"/>
    <w:rsid w:val="00B16BB4"/>
    <w:rsid w:val="00B21985"/>
    <w:rsid w:val="00B24230"/>
    <w:rsid w:val="00B2480D"/>
    <w:rsid w:val="00B2597A"/>
    <w:rsid w:val="00B26C47"/>
    <w:rsid w:val="00B304D9"/>
    <w:rsid w:val="00B33A27"/>
    <w:rsid w:val="00B34720"/>
    <w:rsid w:val="00B375E2"/>
    <w:rsid w:val="00B40AD1"/>
    <w:rsid w:val="00B44000"/>
    <w:rsid w:val="00B45116"/>
    <w:rsid w:val="00B4716C"/>
    <w:rsid w:val="00B50EB7"/>
    <w:rsid w:val="00B53F39"/>
    <w:rsid w:val="00B550FF"/>
    <w:rsid w:val="00B555B8"/>
    <w:rsid w:val="00B55823"/>
    <w:rsid w:val="00B57B37"/>
    <w:rsid w:val="00B6076F"/>
    <w:rsid w:val="00B638A7"/>
    <w:rsid w:val="00B70AC8"/>
    <w:rsid w:val="00B739E1"/>
    <w:rsid w:val="00B74914"/>
    <w:rsid w:val="00B76293"/>
    <w:rsid w:val="00B765ED"/>
    <w:rsid w:val="00B765FA"/>
    <w:rsid w:val="00B76DEB"/>
    <w:rsid w:val="00B77C65"/>
    <w:rsid w:val="00B80466"/>
    <w:rsid w:val="00B8066E"/>
    <w:rsid w:val="00B82147"/>
    <w:rsid w:val="00B827C2"/>
    <w:rsid w:val="00B82D68"/>
    <w:rsid w:val="00B85FEA"/>
    <w:rsid w:val="00B90173"/>
    <w:rsid w:val="00B92750"/>
    <w:rsid w:val="00B93533"/>
    <w:rsid w:val="00B94705"/>
    <w:rsid w:val="00B96F07"/>
    <w:rsid w:val="00B97152"/>
    <w:rsid w:val="00B9791A"/>
    <w:rsid w:val="00BA1A85"/>
    <w:rsid w:val="00BA22FC"/>
    <w:rsid w:val="00BA4143"/>
    <w:rsid w:val="00BA457C"/>
    <w:rsid w:val="00BA5A92"/>
    <w:rsid w:val="00BB02B0"/>
    <w:rsid w:val="00BB1E6C"/>
    <w:rsid w:val="00BB278B"/>
    <w:rsid w:val="00BB3074"/>
    <w:rsid w:val="00BB3148"/>
    <w:rsid w:val="00BB3406"/>
    <w:rsid w:val="00BB693B"/>
    <w:rsid w:val="00BB6E75"/>
    <w:rsid w:val="00BC1BEA"/>
    <w:rsid w:val="00BC22DC"/>
    <w:rsid w:val="00BC25A4"/>
    <w:rsid w:val="00BC2F64"/>
    <w:rsid w:val="00BC3F6E"/>
    <w:rsid w:val="00BC4A93"/>
    <w:rsid w:val="00BC5A58"/>
    <w:rsid w:val="00BC7919"/>
    <w:rsid w:val="00BD0071"/>
    <w:rsid w:val="00BD0830"/>
    <w:rsid w:val="00BD09E4"/>
    <w:rsid w:val="00BD28DD"/>
    <w:rsid w:val="00BD2BD1"/>
    <w:rsid w:val="00BD6C20"/>
    <w:rsid w:val="00BD7082"/>
    <w:rsid w:val="00BE0B7B"/>
    <w:rsid w:val="00BE1340"/>
    <w:rsid w:val="00BE1A02"/>
    <w:rsid w:val="00BE5845"/>
    <w:rsid w:val="00BE5F98"/>
    <w:rsid w:val="00BE73A0"/>
    <w:rsid w:val="00BF1C72"/>
    <w:rsid w:val="00BF692E"/>
    <w:rsid w:val="00C00AAD"/>
    <w:rsid w:val="00C0156A"/>
    <w:rsid w:val="00C01D4D"/>
    <w:rsid w:val="00C04992"/>
    <w:rsid w:val="00C05170"/>
    <w:rsid w:val="00C051F2"/>
    <w:rsid w:val="00C054D8"/>
    <w:rsid w:val="00C0656D"/>
    <w:rsid w:val="00C1034D"/>
    <w:rsid w:val="00C11F86"/>
    <w:rsid w:val="00C1623B"/>
    <w:rsid w:val="00C179FE"/>
    <w:rsid w:val="00C202F2"/>
    <w:rsid w:val="00C21039"/>
    <w:rsid w:val="00C2147B"/>
    <w:rsid w:val="00C2238F"/>
    <w:rsid w:val="00C2764A"/>
    <w:rsid w:val="00C27B47"/>
    <w:rsid w:val="00C31DEA"/>
    <w:rsid w:val="00C336C9"/>
    <w:rsid w:val="00C33EA7"/>
    <w:rsid w:val="00C34586"/>
    <w:rsid w:val="00C360DA"/>
    <w:rsid w:val="00C363E9"/>
    <w:rsid w:val="00C37BB6"/>
    <w:rsid w:val="00C40027"/>
    <w:rsid w:val="00C410CD"/>
    <w:rsid w:val="00C42620"/>
    <w:rsid w:val="00C4357E"/>
    <w:rsid w:val="00C45BB0"/>
    <w:rsid w:val="00C46FA3"/>
    <w:rsid w:val="00C4708D"/>
    <w:rsid w:val="00C473A4"/>
    <w:rsid w:val="00C478D9"/>
    <w:rsid w:val="00C50220"/>
    <w:rsid w:val="00C50909"/>
    <w:rsid w:val="00C56181"/>
    <w:rsid w:val="00C5695E"/>
    <w:rsid w:val="00C56E1A"/>
    <w:rsid w:val="00C5711C"/>
    <w:rsid w:val="00C621C3"/>
    <w:rsid w:val="00C62241"/>
    <w:rsid w:val="00C62AB5"/>
    <w:rsid w:val="00C62E83"/>
    <w:rsid w:val="00C64464"/>
    <w:rsid w:val="00C65954"/>
    <w:rsid w:val="00C70337"/>
    <w:rsid w:val="00C71409"/>
    <w:rsid w:val="00C727AB"/>
    <w:rsid w:val="00C72D42"/>
    <w:rsid w:val="00C73474"/>
    <w:rsid w:val="00C82B7A"/>
    <w:rsid w:val="00C83AA4"/>
    <w:rsid w:val="00C971F8"/>
    <w:rsid w:val="00C97D98"/>
    <w:rsid w:val="00CA3738"/>
    <w:rsid w:val="00CA63D1"/>
    <w:rsid w:val="00CA6FDA"/>
    <w:rsid w:val="00CB14A4"/>
    <w:rsid w:val="00CB15D4"/>
    <w:rsid w:val="00CB3927"/>
    <w:rsid w:val="00CB4832"/>
    <w:rsid w:val="00CB4CFD"/>
    <w:rsid w:val="00CC0BBA"/>
    <w:rsid w:val="00CC1208"/>
    <w:rsid w:val="00CC4148"/>
    <w:rsid w:val="00CC5238"/>
    <w:rsid w:val="00CC6B13"/>
    <w:rsid w:val="00CC701D"/>
    <w:rsid w:val="00CD5C6F"/>
    <w:rsid w:val="00CD6C13"/>
    <w:rsid w:val="00CD75B7"/>
    <w:rsid w:val="00CD76BC"/>
    <w:rsid w:val="00CD76E4"/>
    <w:rsid w:val="00CE0AC6"/>
    <w:rsid w:val="00CE2314"/>
    <w:rsid w:val="00CE305B"/>
    <w:rsid w:val="00CE4450"/>
    <w:rsid w:val="00CE4C43"/>
    <w:rsid w:val="00CE5040"/>
    <w:rsid w:val="00CE571B"/>
    <w:rsid w:val="00CE6247"/>
    <w:rsid w:val="00CF0173"/>
    <w:rsid w:val="00CF0F00"/>
    <w:rsid w:val="00CF0FC5"/>
    <w:rsid w:val="00CF102A"/>
    <w:rsid w:val="00CF19F7"/>
    <w:rsid w:val="00CF1C12"/>
    <w:rsid w:val="00CF2FC1"/>
    <w:rsid w:val="00CF40D3"/>
    <w:rsid w:val="00CF6709"/>
    <w:rsid w:val="00CF7630"/>
    <w:rsid w:val="00D011F9"/>
    <w:rsid w:val="00D02724"/>
    <w:rsid w:val="00D02D72"/>
    <w:rsid w:val="00D03823"/>
    <w:rsid w:val="00D03E49"/>
    <w:rsid w:val="00D03EB3"/>
    <w:rsid w:val="00D046E1"/>
    <w:rsid w:val="00D07A94"/>
    <w:rsid w:val="00D135E7"/>
    <w:rsid w:val="00D14CF7"/>
    <w:rsid w:val="00D15B0C"/>
    <w:rsid w:val="00D15F54"/>
    <w:rsid w:val="00D1667F"/>
    <w:rsid w:val="00D2065A"/>
    <w:rsid w:val="00D20972"/>
    <w:rsid w:val="00D2409C"/>
    <w:rsid w:val="00D250DB"/>
    <w:rsid w:val="00D25B15"/>
    <w:rsid w:val="00D25D56"/>
    <w:rsid w:val="00D26B13"/>
    <w:rsid w:val="00D279B7"/>
    <w:rsid w:val="00D320C0"/>
    <w:rsid w:val="00D32373"/>
    <w:rsid w:val="00D330BD"/>
    <w:rsid w:val="00D40130"/>
    <w:rsid w:val="00D40E68"/>
    <w:rsid w:val="00D446DD"/>
    <w:rsid w:val="00D50972"/>
    <w:rsid w:val="00D56A0B"/>
    <w:rsid w:val="00D573B7"/>
    <w:rsid w:val="00D60EC4"/>
    <w:rsid w:val="00D6143D"/>
    <w:rsid w:val="00D61AE4"/>
    <w:rsid w:val="00D63287"/>
    <w:rsid w:val="00D63963"/>
    <w:rsid w:val="00D63E55"/>
    <w:rsid w:val="00D6491E"/>
    <w:rsid w:val="00D64E1D"/>
    <w:rsid w:val="00D65665"/>
    <w:rsid w:val="00D6593F"/>
    <w:rsid w:val="00D65F45"/>
    <w:rsid w:val="00D66ED1"/>
    <w:rsid w:val="00D67253"/>
    <w:rsid w:val="00D700F6"/>
    <w:rsid w:val="00D70B12"/>
    <w:rsid w:val="00D7536B"/>
    <w:rsid w:val="00D76BAF"/>
    <w:rsid w:val="00D80422"/>
    <w:rsid w:val="00D82C79"/>
    <w:rsid w:val="00D831EA"/>
    <w:rsid w:val="00D858A3"/>
    <w:rsid w:val="00D924CD"/>
    <w:rsid w:val="00D92799"/>
    <w:rsid w:val="00D934AB"/>
    <w:rsid w:val="00D94175"/>
    <w:rsid w:val="00D9471E"/>
    <w:rsid w:val="00D9608C"/>
    <w:rsid w:val="00D97694"/>
    <w:rsid w:val="00DA01C0"/>
    <w:rsid w:val="00DA2D2F"/>
    <w:rsid w:val="00DA2D54"/>
    <w:rsid w:val="00DA38D2"/>
    <w:rsid w:val="00DA52DE"/>
    <w:rsid w:val="00DA5947"/>
    <w:rsid w:val="00DA5CBD"/>
    <w:rsid w:val="00DA6D0B"/>
    <w:rsid w:val="00DA7C66"/>
    <w:rsid w:val="00DB04C8"/>
    <w:rsid w:val="00DB0B78"/>
    <w:rsid w:val="00DB3FCF"/>
    <w:rsid w:val="00DB456C"/>
    <w:rsid w:val="00DB4697"/>
    <w:rsid w:val="00DB5229"/>
    <w:rsid w:val="00DB6328"/>
    <w:rsid w:val="00DB65C0"/>
    <w:rsid w:val="00DB67F7"/>
    <w:rsid w:val="00DC0CFF"/>
    <w:rsid w:val="00DC14D0"/>
    <w:rsid w:val="00DC45BC"/>
    <w:rsid w:val="00DD09C2"/>
    <w:rsid w:val="00DD0C2E"/>
    <w:rsid w:val="00DD1C8C"/>
    <w:rsid w:val="00DD256E"/>
    <w:rsid w:val="00DD2D2F"/>
    <w:rsid w:val="00DD402D"/>
    <w:rsid w:val="00DD4561"/>
    <w:rsid w:val="00DD73F8"/>
    <w:rsid w:val="00DE13F0"/>
    <w:rsid w:val="00DE1953"/>
    <w:rsid w:val="00DE2693"/>
    <w:rsid w:val="00DE2F35"/>
    <w:rsid w:val="00DE37BF"/>
    <w:rsid w:val="00DE4906"/>
    <w:rsid w:val="00DE7565"/>
    <w:rsid w:val="00DE7572"/>
    <w:rsid w:val="00DF0463"/>
    <w:rsid w:val="00DF06A5"/>
    <w:rsid w:val="00DF1CF6"/>
    <w:rsid w:val="00DF59CB"/>
    <w:rsid w:val="00DF5B71"/>
    <w:rsid w:val="00DF7B3E"/>
    <w:rsid w:val="00DF7E67"/>
    <w:rsid w:val="00E0029F"/>
    <w:rsid w:val="00E007C0"/>
    <w:rsid w:val="00E01233"/>
    <w:rsid w:val="00E013DC"/>
    <w:rsid w:val="00E01B0D"/>
    <w:rsid w:val="00E023CC"/>
    <w:rsid w:val="00E0514A"/>
    <w:rsid w:val="00E061AC"/>
    <w:rsid w:val="00E06449"/>
    <w:rsid w:val="00E06BD3"/>
    <w:rsid w:val="00E11E8B"/>
    <w:rsid w:val="00E11ECF"/>
    <w:rsid w:val="00E11ED3"/>
    <w:rsid w:val="00E16124"/>
    <w:rsid w:val="00E16140"/>
    <w:rsid w:val="00E21275"/>
    <w:rsid w:val="00E21855"/>
    <w:rsid w:val="00E229FF"/>
    <w:rsid w:val="00E22DAE"/>
    <w:rsid w:val="00E23D72"/>
    <w:rsid w:val="00E26650"/>
    <w:rsid w:val="00E27361"/>
    <w:rsid w:val="00E276DE"/>
    <w:rsid w:val="00E326AC"/>
    <w:rsid w:val="00E32C1D"/>
    <w:rsid w:val="00E340FF"/>
    <w:rsid w:val="00E34B41"/>
    <w:rsid w:val="00E36F55"/>
    <w:rsid w:val="00E37448"/>
    <w:rsid w:val="00E4138F"/>
    <w:rsid w:val="00E419EF"/>
    <w:rsid w:val="00E42A6F"/>
    <w:rsid w:val="00E45EEA"/>
    <w:rsid w:val="00E50A2B"/>
    <w:rsid w:val="00E514C1"/>
    <w:rsid w:val="00E51E18"/>
    <w:rsid w:val="00E52A29"/>
    <w:rsid w:val="00E55C4B"/>
    <w:rsid w:val="00E55C9F"/>
    <w:rsid w:val="00E57BED"/>
    <w:rsid w:val="00E613AF"/>
    <w:rsid w:val="00E618FA"/>
    <w:rsid w:val="00E61958"/>
    <w:rsid w:val="00E620CA"/>
    <w:rsid w:val="00E629C8"/>
    <w:rsid w:val="00E67FA2"/>
    <w:rsid w:val="00E71905"/>
    <w:rsid w:val="00E71D81"/>
    <w:rsid w:val="00E73114"/>
    <w:rsid w:val="00E739F7"/>
    <w:rsid w:val="00E74157"/>
    <w:rsid w:val="00E76F55"/>
    <w:rsid w:val="00E77CDC"/>
    <w:rsid w:val="00E80633"/>
    <w:rsid w:val="00E81398"/>
    <w:rsid w:val="00E82762"/>
    <w:rsid w:val="00E83686"/>
    <w:rsid w:val="00E84717"/>
    <w:rsid w:val="00E84B6D"/>
    <w:rsid w:val="00E85326"/>
    <w:rsid w:val="00E86C1B"/>
    <w:rsid w:val="00E86FDC"/>
    <w:rsid w:val="00E918B3"/>
    <w:rsid w:val="00E931B8"/>
    <w:rsid w:val="00E94AFF"/>
    <w:rsid w:val="00E9639A"/>
    <w:rsid w:val="00E97DA2"/>
    <w:rsid w:val="00EA4712"/>
    <w:rsid w:val="00EA7B26"/>
    <w:rsid w:val="00EA7E3B"/>
    <w:rsid w:val="00EB03E4"/>
    <w:rsid w:val="00EB573D"/>
    <w:rsid w:val="00EB57CC"/>
    <w:rsid w:val="00EC0971"/>
    <w:rsid w:val="00EC1363"/>
    <w:rsid w:val="00EC1A3E"/>
    <w:rsid w:val="00EC21A4"/>
    <w:rsid w:val="00EC39FA"/>
    <w:rsid w:val="00EC41D8"/>
    <w:rsid w:val="00EC67F5"/>
    <w:rsid w:val="00EC6B1A"/>
    <w:rsid w:val="00ED05BF"/>
    <w:rsid w:val="00ED6072"/>
    <w:rsid w:val="00EE2207"/>
    <w:rsid w:val="00EE52B0"/>
    <w:rsid w:val="00EE5B5F"/>
    <w:rsid w:val="00EE638C"/>
    <w:rsid w:val="00EE6DA0"/>
    <w:rsid w:val="00EE70E1"/>
    <w:rsid w:val="00EF146F"/>
    <w:rsid w:val="00EF21F2"/>
    <w:rsid w:val="00EF2B21"/>
    <w:rsid w:val="00EF6E9B"/>
    <w:rsid w:val="00EF7CC3"/>
    <w:rsid w:val="00F05B96"/>
    <w:rsid w:val="00F07ABD"/>
    <w:rsid w:val="00F07AEE"/>
    <w:rsid w:val="00F07B29"/>
    <w:rsid w:val="00F125AF"/>
    <w:rsid w:val="00F126D2"/>
    <w:rsid w:val="00F12E36"/>
    <w:rsid w:val="00F13FCC"/>
    <w:rsid w:val="00F14799"/>
    <w:rsid w:val="00F14ABE"/>
    <w:rsid w:val="00F15956"/>
    <w:rsid w:val="00F216F4"/>
    <w:rsid w:val="00F234C4"/>
    <w:rsid w:val="00F23C50"/>
    <w:rsid w:val="00F24DE3"/>
    <w:rsid w:val="00F25298"/>
    <w:rsid w:val="00F255ED"/>
    <w:rsid w:val="00F27DF2"/>
    <w:rsid w:val="00F31627"/>
    <w:rsid w:val="00F330B3"/>
    <w:rsid w:val="00F34E8F"/>
    <w:rsid w:val="00F364BC"/>
    <w:rsid w:val="00F373D3"/>
    <w:rsid w:val="00F37A09"/>
    <w:rsid w:val="00F4263F"/>
    <w:rsid w:val="00F45092"/>
    <w:rsid w:val="00F4638E"/>
    <w:rsid w:val="00F516F6"/>
    <w:rsid w:val="00F52A0D"/>
    <w:rsid w:val="00F52CA7"/>
    <w:rsid w:val="00F53849"/>
    <w:rsid w:val="00F545E1"/>
    <w:rsid w:val="00F55E34"/>
    <w:rsid w:val="00F56720"/>
    <w:rsid w:val="00F61231"/>
    <w:rsid w:val="00F62163"/>
    <w:rsid w:val="00F639AF"/>
    <w:rsid w:val="00F639C2"/>
    <w:rsid w:val="00F64636"/>
    <w:rsid w:val="00F64CAA"/>
    <w:rsid w:val="00F65BBA"/>
    <w:rsid w:val="00F65C45"/>
    <w:rsid w:val="00F66C1A"/>
    <w:rsid w:val="00F71612"/>
    <w:rsid w:val="00F7239C"/>
    <w:rsid w:val="00F723EF"/>
    <w:rsid w:val="00F7340F"/>
    <w:rsid w:val="00F73CAB"/>
    <w:rsid w:val="00F74F59"/>
    <w:rsid w:val="00F75583"/>
    <w:rsid w:val="00F7733F"/>
    <w:rsid w:val="00F818B6"/>
    <w:rsid w:val="00F81CCA"/>
    <w:rsid w:val="00F839A3"/>
    <w:rsid w:val="00F83B88"/>
    <w:rsid w:val="00F85B5B"/>
    <w:rsid w:val="00F87F53"/>
    <w:rsid w:val="00F919C1"/>
    <w:rsid w:val="00F91C12"/>
    <w:rsid w:val="00F92302"/>
    <w:rsid w:val="00F94A24"/>
    <w:rsid w:val="00F95C39"/>
    <w:rsid w:val="00F9677E"/>
    <w:rsid w:val="00FA358E"/>
    <w:rsid w:val="00FA47D4"/>
    <w:rsid w:val="00FA5453"/>
    <w:rsid w:val="00FA6571"/>
    <w:rsid w:val="00FB07AA"/>
    <w:rsid w:val="00FB0A6B"/>
    <w:rsid w:val="00FB1F6E"/>
    <w:rsid w:val="00FB2095"/>
    <w:rsid w:val="00FB2633"/>
    <w:rsid w:val="00FB4A46"/>
    <w:rsid w:val="00FB6E54"/>
    <w:rsid w:val="00FB7625"/>
    <w:rsid w:val="00FB7C3F"/>
    <w:rsid w:val="00FC0D91"/>
    <w:rsid w:val="00FC0F30"/>
    <w:rsid w:val="00FC1F73"/>
    <w:rsid w:val="00FC2C9C"/>
    <w:rsid w:val="00FC3CAC"/>
    <w:rsid w:val="00FC3FB9"/>
    <w:rsid w:val="00FC4944"/>
    <w:rsid w:val="00FC5EBF"/>
    <w:rsid w:val="00FC79B7"/>
    <w:rsid w:val="00FC7B4F"/>
    <w:rsid w:val="00FD24D2"/>
    <w:rsid w:val="00FD2FCB"/>
    <w:rsid w:val="00FD4372"/>
    <w:rsid w:val="00FD4491"/>
    <w:rsid w:val="00FD46E5"/>
    <w:rsid w:val="00FD46E7"/>
    <w:rsid w:val="00FD5035"/>
    <w:rsid w:val="00FD5F6F"/>
    <w:rsid w:val="00FD6196"/>
    <w:rsid w:val="00FD73DD"/>
    <w:rsid w:val="00FD7641"/>
    <w:rsid w:val="00FD7FB1"/>
    <w:rsid w:val="00FE002F"/>
    <w:rsid w:val="00FE0BA1"/>
    <w:rsid w:val="00FE1644"/>
    <w:rsid w:val="00FE18E4"/>
    <w:rsid w:val="00FE257D"/>
    <w:rsid w:val="00FE3343"/>
    <w:rsid w:val="00FE3B80"/>
    <w:rsid w:val="00FE6BC4"/>
    <w:rsid w:val="00FE6EAC"/>
    <w:rsid w:val="00FE72E5"/>
    <w:rsid w:val="00FF1170"/>
    <w:rsid w:val="00FF2E0B"/>
    <w:rsid w:val="00FF2F23"/>
    <w:rsid w:val="00FF3B73"/>
    <w:rsid w:val="00FF3C5F"/>
    <w:rsid w:val="00FF3FF1"/>
    <w:rsid w:val="00FF42B1"/>
    <w:rsid w:val="00FF5F95"/>
    <w:rsid w:val="00FF64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29"/>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39064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390640"/>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390640"/>
    <w:pPr>
      <w:keepNext/>
      <w:outlineLvl w:val="2"/>
    </w:pPr>
    <w:rPr>
      <w:b/>
      <w:sz w:val="28"/>
    </w:rPr>
  </w:style>
  <w:style w:type="paragraph" w:styleId="Heading4">
    <w:name w:val="heading 4"/>
    <w:basedOn w:val="Normal"/>
    <w:next w:val="Normal"/>
    <w:link w:val="Heading4Char"/>
    <w:qFormat/>
    <w:rsid w:val="00390640"/>
    <w:pPr>
      <w:keepNext/>
      <w:outlineLvl w:val="3"/>
    </w:pPr>
    <w:rPr>
      <w:b/>
      <w:bCs/>
      <w:lang w:val="bg-BG"/>
    </w:rPr>
  </w:style>
  <w:style w:type="paragraph" w:styleId="Heading5">
    <w:name w:val="heading 5"/>
    <w:basedOn w:val="Normal"/>
    <w:next w:val="Normal"/>
    <w:link w:val="Heading5Char"/>
    <w:qFormat/>
    <w:locked/>
    <w:rsid w:val="009A5D46"/>
    <w:pPr>
      <w:spacing w:before="240" w:after="60"/>
      <w:outlineLvl w:val="4"/>
    </w:pPr>
    <w:rPr>
      <w:b/>
      <w:bCs/>
      <w:i/>
      <w:iCs/>
      <w:sz w:val="26"/>
      <w:szCs w:val="26"/>
    </w:rPr>
  </w:style>
  <w:style w:type="paragraph" w:styleId="Heading6">
    <w:name w:val="heading 6"/>
    <w:basedOn w:val="Normal"/>
    <w:next w:val="Normal"/>
    <w:link w:val="Heading6Char"/>
    <w:unhideWhenUsed/>
    <w:qFormat/>
    <w:locked/>
    <w:rsid w:val="00FB4A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locked/>
    <w:rsid w:val="00EC0971"/>
    <w:pPr>
      <w:keepLines w:val="0"/>
      <w:tabs>
        <w:tab w:val="num" w:pos="360"/>
      </w:tabs>
      <w:overflowPunct/>
      <w:autoSpaceDE/>
      <w:autoSpaceDN/>
      <w:adjustRightInd/>
      <w:spacing w:before="240" w:after="60"/>
      <w:textAlignment w:val="auto"/>
      <w:outlineLvl w:val="6"/>
    </w:pPr>
    <w:rPr>
      <w:rFonts w:ascii="Arial" w:eastAsia="Times New Roman" w:hAnsi="Arial" w:cs="Times New Roman"/>
      <w:iCs w:val="0"/>
      <w:noProof/>
      <w:color w:val="000000"/>
      <w:sz w:val="22"/>
      <w:lang w:val="fr-BE"/>
    </w:rPr>
  </w:style>
  <w:style w:type="paragraph" w:styleId="Heading8">
    <w:name w:val="heading 8"/>
    <w:basedOn w:val="Heading7"/>
    <w:next w:val="Normal"/>
    <w:link w:val="Heading8Char"/>
    <w:qFormat/>
    <w:locked/>
    <w:rsid w:val="00EC0971"/>
    <w:pPr>
      <w:outlineLvl w:val="7"/>
    </w:pPr>
    <w:rPr>
      <w:rFonts w:ascii="Calibri" w:hAnsi="Calibri"/>
      <w:b/>
      <w:i w:val="0"/>
      <w:sz w:val="24"/>
    </w:rPr>
  </w:style>
  <w:style w:type="paragraph" w:styleId="Heading9">
    <w:name w:val="heading 9"/>
    <w:basedOn w:val="Heading8"/>
    <w:next w:val="Normal"/>
    <w:link w:val="Heading9Char"/>
    <w:qFormat/>
    <w:locked/>
    <w:rsid w:val="00EC0971"/>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3185"/>
    <w:rPr>
      <w:rFonts w:ascii="Cambria" w:hAnsi="Cambria" w:cs="Times New Roman"/>
      <w:b/>
      <w:bCs/>
      <w:kern w:val="32"/>
      <w:sz w:val="32"/>
      <w:szCs w:val="32"/>
      <w:lang w:val="en-US" w:eastAsia="en-US"/>
    </w:rPr>
  </w:style>
  <w:style w:type="character" w:customStyle="1" w:styleId="Heading2Char">
    <w:name w:val="Heading 2 Char"/>
    <w:link w:val="Heading2"/>
    <w:locked/>
    <w:rsid w:val="00A93185"/>
    <w:rPr>
      <w:rFonts w:ascii="Cambria" w:hAnsi="Cambria" w:cs="Times New Roman"/>
      <w:b/>
      <w:bCs/>
      <w:i/>
      <w:iCs/>
      <w:sz w:val="28"/>
      <w:szCs w:val="28"/>
      <w:lang w:val="en-US" w:eastAsia="en-US"/>
    </w:rPr>
  </w:style>
  <w:style w:type="character" w:customStyle="1" w:styleId="Heading3Char">
    <w:name w:val="Heading 3 Char"/>
    <w:link w:val="Heading3"/>
    <w:locked/>
    <w:rsid w:val="00A93185"/>
    <w:rPr>
      <w:rFonts w:ascii="Cambria" w:hAnsi="Cambria" w:cs="Times New Roman"/>
      <w:b/>
      <w:bCs/>
      <w:sz w:val="26"/>
      <w:szCs w:val="26"/>
      <w:lang w:val="en-US" w:eastAsia="en-US"/>
    </w:rPr>
  </w:style>
  <w:style w:type="character" w:customStyle="1" w:styleId="Heading4Char">
    <w:name w:val="Heading 4 Char"/>
    <w:link w:val="Heading4"/>
    <w:locked/>
    <w:rsid w:val="00A93185"/>
    <w:rPr>
      <w:rFonts w:ascii="Calibri" w:hAnsi="Calibri" w:cs="Times New Roman"/>
      <w:b/>
      <w:bCs/>
      <w:sz w:val="28"/>
      <w:szCs w:val="28"/>
      <w:lang w:val="en-US" w:eastAsia="en-US"/>
    </w:rPr>
  </w:style>
  <w:style w:type="character" w:customStyle="1" w:styleId="Heading5Char">
    <w:name w:val="Heading 5 Char"/>
    <w:link w:val="Heading5"/>
    <w:locked/>
    <w:rsid w:val="00F75583"/>
    <w:rPr>
      <w:rFonts w:ascii="Calibri" w:hAnsi="Calibri" w:cs="Times New Roman"/>
      <w:b/>
      <w:bCs/>
      <w:i/>
      <w:iCs/>
      <w:sz w:val="26"/>
      <w:szCs w:val="26"/>
      <w:lang w:val="en-US" w:eastAsia="en-US"/>
    </w:rPr>
  </w:style>
  <w:style w:type="paragraph" w:styleId="BalloonText">
    <w:name w:val="Balloon Text"/>
    <w:basedOn w:val="Normal"/>
    <w:link w:val="BalloonTextChar"/>
    <w:rsid w:val="005543F9"/>
    <w:rPr>
      <w:rFonts w:ascii="Tahoma" w:hAnsi="Tahoma" w:cs="Tahoma"/>
      <w:sz w:val="16"/>
      <w:szCs w:val="16"/>
    </w:rPr>
  </w:style>
  <w:style w:type="character" w:customStyle="1" w:styleId="BalloonTextChar">
    <w:name w:val="Balloon Text Char"/>
    <w:link w:val="BalloonText"/>
    <w:locked/>
    <w:rsid w:val="00A93185"/>
    <w:rPr>
      <w:rFonts w:cs="Times New Roman"/>
      <w:sz w:val="2"/>
      <w:lang w:val="en-US" w:eastAsia="en-US"/>
    </w:rPr>
  </w:style>
  <w:style w:type="paragraph" w:styleId="Header">
    <w:name w:val="header"/>
    <w:basedOn w:val="Normal"/>
    <w:link w:val="HeaderChar"/>
    <w:rsid w:val="00390640"/>
    <w:pPr>
      <w:tabs>
        <w:tab w:val="center" w:pos="4320"/>
        <w:tab w:val="right" w:pos="8640"/>
      </w:tabs>
    </w:pPr>
  </w:style>
  <w:style w:type="character" w:customStyle="1" w:styleId="HeaderChar">
    <w:name w:val="Header Char"/>
    <w:link w:val="Header"/>
    <w:locked/>
    <w:rsid w:val="00A93185"/>
    <w:rPr>
      <w:rFonts w:ascii="Arial" w:hAnsi="Arial" w:cs="Times New Roman"/>
      <w:lang w:val="en-US" w:eastAsia="en-US"/>
    </w:rPr>
  </w:style>
  <w:style w:type="paragraph" w:styleId="Footer">
    <w:name w:val="footer"/>
    <w:basedOn w:val="Normal"/>
    <w:link w:val="FooterChar"/>
    <w:uiPriority w:val="99"/>
    <w:rsid w:val="00390640"/>
    <w:pPr>
      <w:tabs>
        <w:tab w:val="center" w:pos="4320"/>
        <w:tab w:val="right" w:pos="8640"/>
      </w:tabs>
    </w:pPr>
  </w:style>
  <w:style w:type="character" w:customStyle="1" w:styleId="FooterChar">
    <w:name w:val="Footer Char"/>
    <w:link w:val="Footer"/>
    <w:uiPriority w:val="99"/>
    <w:locked/>
    <w:rsid w:val="004E37EC"/>
    <w:rPr>
      <w:rFonts w:ascii="Arial" w:hAnsi="Arial" w:cs="Times New Roman"/>
      <w:lang w:val="en-US" w:eastAsia="en-US"/>
    </w:rPr>
  </w:style>
  <w:style w:type="paragraph" w:styleId="BodyText">
    <w:name w:val="Body Text"/>
    <w:basedOn w:val="Normal"/>
    <w:link w:val="BodyTextChar"/>
    <w:uiPriority w:val="99"/>
    <w:rsid w:val="00390640"/>
    <w:pPr>
      <w:jc w:val="both"/>
    </w:pPr>
    <w:rPr>
      <w:rFonts w:ascii="Times New Roman" w:hAnsi="Times New Roman"/>
      <w:lang w:val="bg-BG"/>
    </w:rPr>
  </w:style>
  <w:style w:type="character" w:customStyle="1" w:styleId="BodyTextChar">
    <w:name w:val="Body Text Char"/>
    <w:link w:val="BodyText"/>
    <w:uiPriority w:val="99"/>
    <w:locked/>
    <w:rsid w:val="00A93185"/>
    <w:rPr>
      <w:rFonts w:ascii="Arial" w:hAnsi="Arial" w:cs="Times New Roman"/>
      <w:lang w:val="en-US" w:eastAsia="en-US"/>
    </w:rPr>
  </w:style>
  <w:style w:type="paragraph" w:styleId="BodyText2">
    <w:name w:val="Body Text 2"/>
    <w:basedOn w:val="Normal"/>
    <w:link w:val="BodyText2Char"/>
    <w:uiPriority w:val="99"/>
    <w:rsid w:val="00390640"/>
    <w:pPr>
      <w:jc w:val="both"/>
    </w:pPr>
    <w:rPr>
      <w:rFonts w:ascii="Times New Roman" w:hAnsi="Times New Roman"/>
      <w:sz w:val="24"/>
      <w:lang w:val="bg-BG"/>
    </w:rPr>
  </w:style>
  <w:style w:type="character" w:customStyle="1" w:styleId="BodyText2Char">
    <w:name w:val="Body Text 2 Char"/>
    <w:link w:val="BodyText2"/>
    <w:uiPriority w:val="99"/>
    <w:locked/>
    <w:rsid w:val="00A93185"/>
    <w:rPr>
      <w:rFonts w:ascii="Arial" w:hAnsi="Arial" w:cs="Times New Roman"/>
      <w:lang w:val="en-US" w:eastAsia="en-US"/>
    </w:rPr>
  </w:style>
  <w:style w:type="character" w:styleId="Hyperlink">
    <w:name w:val="Hyperlink"/>
    <w:uiPriority w:val="99"/>
    <w:rsid w:val="00390640"/>
    <w:rPr>
      <w:rFonts w:cs="Times New Roman"/>
      <w:color w:val="0000FF"/>
      <w:u w:val="single"/>
    </w:rPr>
  </w:style>
  <w:style w:type="paragraph" w:styleId="DocumentMap">
    <w:name w:val="Document Map"/>
    <w:basedOn w:val="Normal"/>
    <w:link w:val="DocumentMapChar"/>
    <w:uiPriority w:val="99"/>
    <w:semiHidden/>
    <w:rsid w:val="0063147E"/>
    <w:pPr>
      <w:shd w:val="clear" w:color="auto" w:fill="000080"/>
    </w:pPr>
    <w:rPr>
      <w:rFonts w:ascii="Tahoma" w:hAnsi="Tahoma" w:cs="Tahoma"/>
    </w:rPr>
  </w:style>
  <w:style w:type="character" w:customStyle="1" w:styleId="DocumentMapChar">
    <w:name w:val="Document Map Char"/>
    <w:link w:val="DocumentMap"/>
    <w:uiPriority w:val="99"/>
    <w:semiHidden/>
    <w:locked/>
    <w:rsid w:val="00A93185"/>
    <w:rPr>
      <w:rFonts w:cs="Times New Roman"/>
      <w:sz w:val="2"/>
      <w:lang w:val="en-US" w:eastAsia="en-US"/>
    </w:rPr>
  </w:style>
  <w:style w:type="character" w:styleId="PageNumber">
    <w:name w:val="page number"/>
    <w:rsid w:val="00E26650"/>
    <w:rPr>
      <w:rFonts w:cs="Times New Roman"/>
    </w:rPr>
  </w:style>
  <w:style w:type="paragraph" w:customStyle="1" w:styleId="CharChar1">
    <w:name w:val="Char Char1"/>
    <w:basedOn w:val="Normal"/>
    <w:uiPriority w:val="99"/>
    <w:rsid w:val="00F255ED"/>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426F6A"/>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Char"/>
    <w:basedOn w:val="Normal"/>
    <w:uiPriority w:val="99"/>
    <w:rsid w:val="00D573B7"/>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Normal"/>
    <w:uiPriority w:val="99"/>
    <w:rsid w:val="003F18D9"/>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99"/>
    <w:rsid w:val="00F52A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i">
    <w:name w:val="desi"/>
    <w:uiPriority w:val="99"/>
    <w:semiHidden/>
    <w:rsid w:val="008D33D2"/>
    <w:rPr>
      <w:rFonts w:ascii="Arial" w:hAnsi="Arial"/>
      <w:color w:val="auto"/>
      <w:sz w:val="20"/>
    </w:rPr>
  </w:style>
  <w:style w:type="paragraph" w:styleId="ListParagraph">
    <w:name w:val="List Paragraph"/>
    <w:basedOn w:val="Normal"/>
    <w:uiPriority w:val="34"/>
    <w:qFormat/>
    <w:rsid w:val="000D219B"/>
    <w:pPr>
      <w:ind w:left="720"/>
      <w:contextualSpacing/>
    </w:pPr>
  </w:style>
  <w:style w:type="character" w:customStyle="1" w:styleId="Heading6Char">
    <w:name w:val="Heading 6 Char"/>
    <w:basedOn w:val="DefaultParagraphFont"/>
    <w:link w:val="Heading6"/>
    <w:rsid w:val="00FB4A46"/>
    <w:rPr>
      <w:rFonts w:asciiTheme="majorHAnsi" w:eastAsiaTheme="majorEastAsia" w:hAnsiTheme="majorHAnsi" w:cstheme="majorBidi"/>
      <w:i/>
      <w:iCs/>
      <w:color w:val="243F60" w:themeColor="accent1" w:themeShade="7F"/>
    </w:rPr>
  </w:style>
  <w:style w:type="paragraph" w:customStyle="1" w:styleId="CharCharCharCharCharChar0">
    <w:name w:val="Char Char Char Char Char Char"/>
    <w:basedOn w:val="Normal"/>
    <w:uiPriority w:val="99"/>
    <w:rsid w:val="00F56720"/>
    <w:pPr>
      <w:tabs>
        <w:tab w:val="left" w:pos="709"/>
      </w:tabs>
      <w:overflowPunct/>
      <w:autoSpaceDE/>
      <w:autoSpaceDN/>
      <w:adjustRightInd/>
      <w:textAlignment w:val="auto"/>
    </w:pPr>
    <w:rPr>
      <w:rFonts w:ascii="Tahoma" w:hAnsi="Tahoma"/>
      <w:sz w:val="24"/>
      <w:szCs w:val="24"/>
      <w:lang w:val="pl-PL" w:eastAsia="pl-PL"/>
    </w:rPr>
  </w:style>
  <w:style w:type="character" w:customStyle="1" w:styleId="Heading7Char">
    <w:name w:val="Heading 7 Char"/>
    <w:basedOn w:val="DefaultParagraphFont"/>
    <w:link w:val="Heading7"/>
    <w:rsid w:val="00EC0971"/>
    <w:rPr>
      <w:rFonts w:ascii="Arial" w:hAnsi="Arial"/>
      <w:i/>
      <w:noProof/>
      <w:color w:val="000000"/>
      <w:sz w:val="22"/>
      <w:lang w:val="fr-BE"/>
    </w:rPr>
  </w:style>
  <w:style w:type="character" w:customStyle="1" w:styleId="Heading8Char">
    <w:name w:val="Heading 8 Char"/>
    <w:basedOn w:val="DefaultParagraphFont"/>
    <w:link w:val="Heading8"/>
    <w:rsid w:val="00EC0971"/>
    <w:rPr>
      <w:rFonts w:ascii="Calibri" w:hAnsi="Calibri"/>
      <w:b/>
      <w:noProof/>
      <w:color w:val="000000"/>
      <w:sz w:val="24"/>
      <w:lang w:val="fr-BE"/>
    </w:rPr>
  </w:style>
  <w:style w:type="character" w:customStyle="1" w:styleId="Heading9Char">
    <w:name w:val="Heading 9 Char"/>
    <w:basedOn w:val="DefaultParagraphFont"/>
    <w:link w:val="Heading9"/>
    <w:rsid w:val="00EC0971"/>
    <w:rPr>
      <w:rFonts w:ascii="Calibri" w:hAnsi="Calibri"/>
      <w:noProof/>
      <w:color w:val="000000"/>
      <w:sz w:val="24"/>
      <w:lang w:val="fr-BE"/>
    </w:rPr>
  </w:style>
  <w:style w:type="numbering" w:customStyle="1" w:styleId="1">
    <w:name w:val="Без списък1"/>
    <w:next w:val="NoList"/>
    <w:semiHidden/>
    <w:rsid w:val="00EC0971"/>
  </w:style>
  <w:style w:type="paragraph" w:styleId="FootnoteText">
    <w:name w:val="footnote text"/>
    <w:basedOn w:val="Normal"/>
    <w:link w:val="FootnoteTextChar"/>
    <w:rsid w:val="00EC0971"/>
    <w:pPr>
      <w:overflowPunct/>
      <w:autoSpaceDE/>
      <w:autoSpaceDN/>
      <w:adjustRightInd/>
      <w:textAlignment w:val="auto"/>
    </w:pPr>
    <w:rPr>
      <w:rFonts w:ascii="Hebar" w:hAnsi="Hebar"/>
    </w:rPr>
  </w:style>
  <w:style w:type="character" w:customStyle="1" w:styleId="FootnoteTextChar">
    <w:name w:val="Footnote Text Char"/>
    <w:basedOn w:val="DefaultParagraphFont"/>
    <w:link w:val="FootnoteText"/>
    <w:rsid w:val="00EC0971"/>
    <w:rPr>
      <w:rFonts w:ascii="Hebar" w:hAnsi="Hebar"/>
    </w:rPr>
  </w:style>
  <w:style w:type="character" w:styleId="FootnoteReference">
    <w:name w:val="footnote reference"/>
    <w:rsid w:val="00EC0971"/>
    <w:rPr>
      <w:vertAlign w:val="superscript"/>
    </w:rPr>
  </w:style>
  <w:style w:type="numbering" w:customStyle="1" w:styleId="11">
    <w:name w:val="Без списък11"/>
    <w:next w:val="NoList"/>
    <w:uiPriority w:val="99"/>
    <w:semiHidden/>
    <w:rsid w:val="00EC0971"/>
  </w:style>
  <w:style w:type="character" w:customStyle="1" w:styleId="3">
    <w:name w:val="Основен текст (3)_"/>
    <w:link w:val="31"/>
    <w:rsid w:val="00EC0971"/>
    <w:rPr>
      <w:shd w:val="clear" w:color="auto" w:fill="FFFFFF"/>
    </w:rPr>
  </w:style>
  <w:style w:type="character" w:customStyle="1" w:styleId="5">
    <w:name w:val="Основен текст (5)_"/>
    <w:link w:val="50"/>
    <w:rsid w:val="00EC0971"/>
    <w:rPr>
      <w:b/>
      <w:bCs/>
      <w:shd w:val="clear" w:color="auto" w:fill="FFFFFF"/>
    </w:rPr>
  </w:style>
  <w:style w:type="paragraph" w:customStyle="1" w:styleId="31">
    <w:name w:val="Основен текст (3)1"/>
    <w:basedOn w:val="Normal"/>
    <w:link w:val="3"/>
    <w:rsid w:val="00EC0971"/>
    <w:pPr>
      <w:shd w:val="clear" w:color="auto" w:fill="FFFFFF"/>
      <w:overflowPunct/>
      <w:autoSpaceDE/>
      <w:autoSpaceDN/>
      <w:adjustRightInd/>
      <w:spacing w:line="240" w:lineRule="exact"/>
      <w:textAlignment w:val="auto"/>
    </w:pPr>
    <w:rPr>
      <w:rFonts w:ascii="Times New Roman" w:hAnsi="Times New Roman"/>
      <w:shd w:val="clear" w:color="auto" w:fill="FFFFFF"/>
    </w:rPr>
  </w:style>
  <w:style w:type="paragraph" w:customStyle="1" w:styleId="50">
    <w:name w:val="Основен текст (5)"/>
    <w:basedOn w:val="Normal"/>
    <w:link w:val="5"/>
    <w:rsid w:val="00EC0971"/>
    <w:pPr>
      <w:shd w:val="clear" w:color="auto" w:fill="FFFFFF"/>
      <w:overflowPunct/>
      <w:autoSpaceDE/>
      <w:autoSpaceDN/>
      <w:adjustRightInd/>
      <w:spacing w:line="240" w:lineRule="atLeast"/>
      <w:textAlignment w:val="auto"/>
    </w:pPr>
    <w:rPr>
      <w:rFonts w:ascii="Times New Roman" w:hAnsi="Times New Roman"/>
      <w:b/>
      <w:bCs/>
      <w:shd w:val="clear" w:color="auto" w:fill="FFFFFF"/>
    </w:rPr>
  </w:style>
  <w:style w:type="paragraph" w:styleId="Caption">
    <w:name w:val="caption"/>
    <w:basedOn w:val="Normal"/>
    <w:next w:val="Normal"/>
    <w:qFormat/>
    <w:locked/>
    <w:rsid w:val="00EC0971"/>
    <w:pPr>
      <w:overflowPunct/>
      <w:autoSpaceDE/>
      <w:autoSpaceDN/>
      <w:adjustRightInd/>
      <w:textAlignment w:val="auto"/>
    </w:pPr>
    <w:rPr>
      <w:rFonts w:ascii="Microsoft Sans Serif" w:eastAsia="Microsoft Sans Serif" w:hAnsi="Microsoft Sans Serif" w:cs="Microsoft Sans Serif"/>
      <w:b/>
      <w:bCs/>
      <w:color w:val="000000"/>
    </w:rPr>
  </w:style>
  <w:style w:type="paragraph" w:customStyle="1" w:styleId="Style91">
    <w:name w:val="Style91"/>
    <w:basedOn w:val="Normal"/>
    <w:rsid w:val="00EC0971"/>
    <w:pPr>
      <w:widowControl w:val="0"/>
      <w:overflowPunct/>
      <w:spacing w:line="274" w:lineRule="exact"/>
      <w:jc w:val="both"/>
      <w:textAlignment w:val="auto"/>
    </w:pPr>
    <w:rPr>
      <w:rFonts w:ascii="Times New Roman" w:hAnsi="Times New Roman"/>
      <w:sz w:val="24"/>
      <w:szCs w:val="24"/>
      <w:lang w:val="bg-BG" w:eastAsia="bg-BG"/>
    </w:rPr>
  </w:style>
  <w:style w:type="paragraph" w:customStyle="1" w:styleId="Style47">
    <w:name w:val="Style47"/>
    <w:basedOn w:val="Normal"/>
    <w:rsid w:val="00EC0971"/>
    <w:pPr>
      <w:widowControl w:val="0"/>
      <w:overflowPunct/>
      <w:spacing w:line="206" w:lineRule="exact"/>
      <w:textAlignment w:val="auto"/>
    </w:pPr>
    <w:rPr>
      <w:rFonts w:ascii="Times New Roman" w:hAnsi="Times New Roman"/>
      <w:sz w:val="24"/>
      <w:szCs w:val="24"/>
      <w:lang w:val="bg-BG" w:eastAsia="bg-BG"/>
    </w:rPr>
  </w:style>
  <w:style w:type="character" w:customStyle="1" w:styleId="FontStyle162">
    <w:name w:val="Font Style162"/>
    <w:rsid w:val="00EC0971"/>
    <w:rPr>
      <w:rFonts w:ascii="Times New Roman" w:hAnsi="Times New Roman" w:cs="Times New Roman"/>
      <w:sz w:val="18"/>
      <w:szCs w:val="18"/>
    </w:rPr>
  </w:style>
  <w:style w:type="paragraph" w:customStyle="1" w:styleId="Style33">
    <w:name w:val="Style33"/>
    <w:basedOn w:val="Normal"/>
    <w:rsid w:val="00EC0971"/>
    <w:pPr>
      <w:widowControl w:val="0"/>
      <w:overflowPunct/>
      <w:spacing w:line="202" w:lineRule="exact"/>
      <w:textAlignment w:val="auto"/>
    </w:pPr>
    <w:rPr>
      <w:rFonts w:ascii="Times New Roman" w:hAnsi="Times New Roman"/>
      <w:sz w:val="24"/>
      <w:szCs w:val="24"/>
      <w:lang w:val="bg-BG" w:eastAsia="bg-BG"/>
    </w:rPr>
  </w:style>
  <w:style w:type="paragraph" w:customStyle="1" w:styleId="Style97">
    <w:name w:val="Style97"/>
    <w:basedOn w:val="Normal"/>
    <w:rsid w:val="00EC0971"/>
    <w:pPr>
      <w:widowControl w:val="0"/>
      <w:overflowPunct/>
      <w:spacing w:line="209" w:lineRule="exact"/>
      <w:ind w:hanging="106"/>
      <w:textAlignment w:val="auto"/>
    </w:pPr>
    <w:rPr>
      <w:rFonts w:ascii="Times New Roman" w:hAnsi="Times New Roman"/>
      <w:sz w:val="24"/>
      <w:szCs w:val="24"/>
      <w:lang w:val="bg-BG" w:eastAsia="bg-BG"/>
    </w:rPr>
  </w:style>
  <w:style w:type="paragraph" w:customStyle="1" w:styleId="Style132">
    <w:name w:val="Style132"/>
    <w:basedOn w:val="Normal"/>
    <w:rsid w:val="00EC0971"/>
    <w:pPr>
      <w:widowControl w:val="0"/>
      <w:overflowPunct/>
      <w:spacing w:line="209" w:lineRule="exact"/>
      <w:jc w:val="both"/>
      <w:textAlignment w:val="auto"/>
    </w:pPr>
    <w:rPr>
      <w:rFonts w:ascii="Times New Roman" w:hAnsi="Times New Roman"/>
      <w:sz w:val="24"/>
      <w:szCs w:val="24"/>
      <w:lang w:val="bg-BG" w:eastAsia="bg-BG"/>
    </w:rPr>
  </w:style>
  <w:style w:type="character" w:customStyle="1" w:styleId="FontStyle159">
    <w:name w:val="Font Style159"/>
    <w:rsid w:val="00EC0971"/>
    <w:rPr>
      <w:rFonts w:ascii="Times New Roman" w:hAnsi="Times New Roman" w:cs="Times New Roman"/>
      <w:i/>
      <w:iCs/>
      <w:sz w:val="18"/>
      <w:szCs w:val="18"/>
    </w:rPr>
  </w:style>
  <w:style w:type="character" w:customStyle="1" w:styleId="FontStyle161">
    <w:name w:val="Font Style161"/>
    <w:rsid w:val="00EC0971"/>
    <w:rPr>
      <w:rFonts w:ascii="Times New Roman" w:hAnsi="Times New Roman" w:cs="Times New Roman"/>
      <w:b/>
      <w:bCs/>
      <w:sz w:val="18"/>
      <w:szCs w:val="18"/>
    </w:rPr>
  </w:style>
  <w:style w:type="table" w:customStyle="1" w:styleId="10">
    <w:name w:val="Мрежа в таблица1"/>
    <w:basedOn w:val="TableNormal"/>
    <w:next w:val="TableGrid"/>
    <w:uiPriority w:val="59"/>
    <w:rsid w:val="00EC0971"/>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971"/>
    <w:pPr>
      <w:autoSpaceDE w:val="0"/>
      <w:autoSpaceDN w:val="0"/>
      <w:adjustRightInd w:val="0"/>
    </w:pPr>
    <w:rPr>
      <w:color w:val="000000"/>
      <w:sz w:val="24"/>
      <w:szCs w:val="24"/>
      <w:lang w:val="bg-BG" w:eastAsia="bg-BG"/>
    </w:rPr>
  </w:style>
  <w:style w:type="character" w:styleId="Strong">
    <w:name w:val="Strong"/>
    <w:qFormat/>
    <w:locked/>
    <w:rsid w:val="00EC0971"/>
    <w:rPr>
      <w:b/>
      <w:bCs/>
    </w:rPr>
  </w:style>
  <w:style w:type="character" w:customStyle="1" w:styleId="FontStyle11">
    <w:name w:val="Font Style11"/>
    <w:rsid w:val="00EC0971"/>
    <w:rPr>
      <w:rFonts w:ascii="Times New Roman" w:hAnsi="Times New Roman" w:cs="Times New Roman"/>
      <w:sz w:val="20"/>
      <w:szCs w:val="20"/>
    </w:rPr>
  </w:style>
  <w:style w:type="numbering" w:customStyle="1" w:styleId="Headings">
    <w:name w:val="Headings"/>
    <w:rsid w:val="00EC0971"/>
    <w:pPr>
      <w:numPr>
        <w:numId w:val="23"/>
      </w:numPr>
    </w:pPr>
  </w:style>
  <w:style w:type="paragraph" w:styleId="ListBullet4">
    <w:name w:val="List Bullet 4"/>
    <w:basedOn w:val="Normal"/>
    <w:rsid w:val="00EC0971"/>
    <w:pPr>
      <w:numPr>
        <w:numId w:val="24"/>
      </w:numPr>
      <w:overflowPunct/>
      <w:autoSpaceDE/>
      <w:autoSpaceDN/>
      <w:adjustRightInd/>
      <w:spacing w:before="120" w:after="120"/>
      <w:jc w:val="both"/>
      <w:textAlignment w:val="auto"/>
    </w:pPr>
    <w:rPr>
      <w:rFonts w:ascii="Times New Roman" w:hAnsi="Times New Roman"/>
      <w:sz w:val="24"/>
      <w:lang w:val="en-GB"/>
    </w:rPr>
  </w:style>
  <w:style w:type="character" w:customStyle="1" w:styleId="longtext">
    <w:name w:val="long_text"/>
    <w:basedOn w:val="DefaultParagraphFont"/>
    <w:rsid w:val="00EC0971"/>
  </w:style>
  <w:style w:type="paragraph" w:customStyle="1" w:styleId="Style4">
    <w:name w:val="Style4"/>
    <w:basedOn w:val="Normal"/>
    <w:rsid w:val="00EC0971"/>
    <w:pPr>
      <w:widowControl w:val="0"/>
      <w:overflowPunct/>
      <w:spacing w:line="245" w:lineRule="exact"/>
      <w:jc w:val="both"/>
      <w:textAlignment w:val="auto"/>
    </w:pPr>
    <w:rPr>
      <w:rFonts w:ascii="Times New Roman" w:hAnsi="Times New Roman"/>
      <w:sz w:val="24"/>
      <w:szCs w:val="24"/>
      <w:lang w:val="bg-BG" w:eastAsia="bg-BG"/>
    </w:rPr>
  </w:style>
  <w:style w:type="paragraph" w:customStyle="1" w:styleId="CM1">
    <w:name w:val="CM1"/>
    <w:basedOn w:val="Normal"/>
    <w:next w:val="Normal"/>
    <w:rsid w:val="00EC0971"/>
    <w:pPr>
      <w:overflowPunct/>
      <w:textAlignment w:val="auto"/>
    </w:pPr>
    <w:rPr>
      <w:rFonts w:ascii="EUAlbertina" w:hAnsi="EUAlbertina"/>
      <w:sz w:val="24"/>
      <w:szCs w:val="24"/>
      <w:lang w:val="bg-BG" w:eastAsia="bg-BG"/>
    </w:rPr>
  </w:style>
  <w:style w:type="paragraph" w:customStyle="1" w:styleId="Style3">
    <w:name w:val="Style3"/>
    <w:basedOn w:val="Normal"/>
    <w:rsid w:val="00EC0971"/>
    <w:pPr>
      <w:widowControl w:val="0"/>
      <w:overflowPunct/>
      <w:spacing w:line="275" w:lineRule="exact"/>
      <w:jc w:val="both"/>
      <w:textAlignment w:val="auto"/>
    </w:pPr>
    <w:rPr>
      <w:rFonts w:ascii="Times New Roman" w:eastAsia="SimSun" w:hAnsi="Times New Roman"/>
      <w:sz w:val="24"/>
      <w:szCs w:val="24"/>
      <w:lang w:val="bg-BG" w:eastAsia="zh-CN"/>
    </w:rPr>
  </w:style>
  <w:style w:type="character" w:styleId="CommentReference">
    <w:name w:val="annotation reference"/>
    <w:uiPriority w:val="99"/>
    <w:unhideWhenUsed/>
    <w:rsid w:val="00EC0971"/>
    <w:rPr>
      <w:sz w:val="16"/>
      <w:szCs w:val="16"/>
    </w:rPr>
  </w:style>
  <w:style w:type="paragraph" w:styleId="CommentText">
    <w:name w:val="annotation text"/>
    <w:basedOn w:val="Normal"/>
    <w:link w:val="CommentTextChar"/>
    <w:uiPriority w:val="99"/>
    <w:unhideWhenUsed/>
    <w:rsid w:val="00EC0971"/>
    <w:pPr>
      <w:overflowPunct/>
      <w:autoSpaceDE/>
      <w:autoSpaceDN/>
      <w:adjustRightInd/>
      <w:spacing w:after="200"/>
      <w:textAlignment w:val="auto"/>
    </w:pPr>
    <w:rPr>
      <w:rFonts w:ascii="Calibri" w:eastAsia="MS Mincho" w:hAnsi="Calibri"/>
      <w:lang w:val="bg-BG" w:eastAsia="zh-CN"/>
    </w:rPr>
  </w:style>
  <w:style w:type="character" w:customStyle="1" w:styleId="CommentTextChar">
    <w:name w:val="Comment Text Char"/>
    <w:basedOn w:val="DefaultParagraphFont"/>
    <w:link w:val="CommentText"/>
    <w:uiPriority w:val="99"/>
    <w:rsid w:val="00EC0971"/>
    <w:rPr>
      <w:rFonts w:ascii="Calibri" w:eastAsia="MS Mincho" w:hAnsi="Calibri"/>
      <w:lang w:val="bg-BG" w:eastAsia="zh-CN"/>
    </w:rPr>
  </w:style>
  <w:style w:type="character" w:customStyle="1" w:styleId="newdocreference">
    <w:name w:val="newdocreference"/>
    <w:basedOn w:val="DefaultParagraphFont"/>
    <w:rsid w:val="00EC0971"/>
  </w:style>
  <w:style w:type="character" w:customStyle="1" w:styleId="samedocreference">
    <w:name w:val="samedocreference"/>
    <w:basedOn w:val="DefaultParagraphFont"/>
    <w:rsid w:val="00EC0971"/>
  </w:style>
  <w:style w:type="character" w:styleId="FollowedHyperlink">
    <w:name w:val="FollowedHyperlink"/>
    <w:uiPriority w:val="99"/>
    <w:unhideWhenUsed/>
    <w:rsid w:val="00EC0971"/>
    <w:rPr>
      <w:color w:val="800080"/>
      <w:u w:val="single"/>
    </w:rPr>
  </w:style>
  <w:style w:type="paragraph" w:customStyle="1" w:styleId="xl65">
    <w:name w:val="xl65"/>
    <w:basedOn w:val="Normal"/>
    <w:rsid w:val="00EC0971"/>
    <w:pPr>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67">
    <w:name w:val="xl67"/>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8">
    <w:name w:val="xl68"/>
    <w:basedOn w:val="Normal"/>
    <w:rsid w:val="00EC0971"/>
    <w:pPr>
      <w:shd w:val="clear" w:color="000000" w:fill="99CC0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9">
    <w:name w:val="xl69"/>
    <w:basedOn w:val="Normal"/>
    <w:rsid w:val="00EC0971"/>
    <w:pPr>
      <w:shd w:val="clear" w:color="000000" w:fill="99CC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0">
    <w:name w:val="xl70"/>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1">
    <w:name w:val="xl71"/>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2">
    <w:name w:val="xl72"/>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4">
    <w:name w:val="xl74"/>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5">
    <w:name w:val="xl75"/>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6">
    <w:name w:val="xl76"/>
    <w:basedOn w:val="Normal"/>
    <w:rsid w:val="00EC0971"/>
    <w:pPr>
      <w:overflowPunct/>
      <w:autoSpaceDE/>
      <w:autoSpaceDN/>
      <w:adjustRightInd/>
      <w:spacing w:before="100" w:beforeAutospacing="1" w:after="100" w:afterAutospacing="1"/>
      <w:textAlignment w:val="auto"/>
    </w:pPr>
    <w:rPr>
      <w:rFonts w:ascii="Calibri" w:hAnsi="Calibri"/>
      <w:b/>
      <w:bCs/>
      <w:sz w:val="24"/>
      <w:szCs w:val="24"/>
      <w:lang w:val="bg-BG" w:eastAsia="ja-JP"/>
    </w:rPr>
  </w:style>
  <w:style w:type="paragraph" w:customStyle="1" w:styleId="xl77">
    <w:name w:val="xl77"/>
    <w:basedOn w:val="Normal"/>
    <w:rsid w:val="00EC0971"/>
    <w:pP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8">
    <w:name w:val="xl78"/>
    <w:basedOn w:val="Normal"/>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9">
    <w:name w:val="xl79"/>
    <w:basedOn w:val="Normal"/>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numbering" w:customStyle="1" w:styleId="2">
    <w:name w:val="Без списък2"/>
    <w:next w:val="NoList"/>
    <w:uiPriority w:val="99"/>
    <w:semiHidden/>
    <w:rsid w:val="00196DE5"/>
  </w:style>
  <w:style w:type="table" w:customStyle="1" w:styleId="20">
    <w:name w:val="Мрежа в таблица2"/>
    <w:basedOn w:val="TableNormal"/>
    <w:next w:val="TableGrid"/>
    <w:uiPriority w:val="59"/>
    <w:rsid w:val="00196DE5"/>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196DE5"/>
  </w:style>
  <w:style w:type="numbering" w:customStyle="1" w:styleId="30">
    <w:name w:val="Без списък3"/>
    <w:next w:val="NoList"/>
    <w:semiHidden/>
    <w:rsid w:val="006D0D37"/>
  </w:style>
  <w:style w:type="numbering" w:customStyle="1" w:styleId="12">
    <w:name w:val="Без списък12"/>
    <w:next w:val="NoList"/>
    <w:uiPriority w:val="99"/>
    <w:semiHidden/>
    <w:rsid w:val="006D0D37"/>
  </w:style>
  <w:style w:type="table" w:customStyle="1" w:styleId="32">
    <w:name w:val="Мрежа в таблица3"/>
    <w:basedOn w:val="TableNormal"/>
    <w:next w:val="TableGrid"/>
    <w:uiPriority w:val="59"/>
    <w:rsid w:val="006D0D37"/>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6D0D37"/>
  </w:style>
  <w:style w:type="paragraph" w:customStyle="1" w:styleId="CharCharCharCharCharChar1">
    <w:name w:val="Char Char Char Char Char Char1"/>
    <w:basedOn w:val="Normal"/>
    <w:rsid w:val="00DF7B3E"/>
    <w:pPr>
      <w:tabs>
        <w:tab w:val="left" w:pos="709"/>
      </w:tabs>
      <w:overflowPunct/>
      <w:autoSpaceDE/>
      <w:autoSpaceDN/>
      <w:adjustRightInd/>
      <w:textAlignment w:val="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Bullet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29"/>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39064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link w:val="Heading2Char"/>
    <w:qFormat/>
    <w:rsid w:val="00390640"/>
    <w:pPr>
      <w:keepNext/>
      <w:jc w:val="right"/>
      <w:outlineLvl w:val="1"/>
    </w:pPr>
    <w:rPr>
      <w:rFonts w:ascii="Times New Roman" w:hAnsi="Times New Roman"/>
      <w:u w:val="single"/>
      <w:lang w:val="bg-BG"/>
    </w:rPr>
  </w:style>
  <w:style w:type="paragraph" w:styleId="Heading3">
    <w:name w:val="heading 3"/>
    <w:basedOn w:val="Normal"/>
    <w:next w:val="Normal"/>
    <w:link w:val="Heading3Char"/>
    <w:qFormat/>
    <w:rsid w:val="00390640"/>
    <w:pPr>
      <w:keepNext/>
      <w:outlineLvl w:val="2"/>
    </w:pPr>
    <w:rPr>
      <w:b/>
      <w:sz w:val="28"/>
    </w:rPr>
  </w:style>
  <w:style w:type="paragraph" w:styleId="Heading4">
    <w:name w:val="heading 4"/>
    <w:basedOn w:val="Normal"/>
    <w:next w:val="Normal"/>
    <w:link w:val="Heading4Char"/>
    <w:qFormat/>
    <w:rsid w:val="00390640"/>
    <w:pPr>
      <w:keepNext/>
      <w:outlineLvl w:val="3"/>
    </w:pPr>
    <w:rPr>
      <w:b/>
      <w:bCs/>
      <w:lang w:val="bg-BG"/>
    </w:rPr>
  </w:style>
  <w:style w:type="paragraph" w:styleId="Heading5">
    <w:name w:val="heading 5"/>
    <w:basedOn w:val="Normal"/>
    <w:next w:val="Normal"/>
    <w:link w:val="Heading5Char"/>
    <w:qFormat/>
    <w:locked/>
    <w:rsid w:val="009A5D46"/>
    <w:pPr>
      <w:spacing w:before="240" w:after="60"/>
      <w:outlineLvl w:val="4"/>
    </w:pPr>
    <w:rPr>
      <w:b/>
      <w:bCs/>
      <w:i/>
      <w:iCs/>
      <w:sz w:val="26"/>
      <w:szCs w:val="26"/>
    </w:rPr>
  </w:style>
  <w:style w:type="paragraph" w:styleId="Heading6">
    <w:name w:val="heading 6"/>
    <w:basedOn w:val="Normal"/>
    <w:next w:val="Normal"/>
    <w:link w:val="Heading6Char"/>
    <w:unhideWhenUsed/>
    <w:qFormat/>
    <w:locked/>
    <w:rsid w:val="00FB4A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locked/>
    <w:rsid w:val="00EC0971"/>
    <w:pPr>
      <w:keepLines w:val="0"/>
      <w:tabs>
        <w:tab w:val="num" w:pos="360"/>
      </w:tabs>
      <w:overflowPunct/>
      <w:autoSpaceDE/>
      <w:autoSpaceDN/>
      <w:adjustRightInd/>
      <w:spacing w:before="240" w:after="60"/>
      <w:textAlignment w:val="auto"/>
      <w:outlineLvl w:val="6"/>
    </w:pPr>
    <w:rPr>
      <w:rFonts w:ascii="Arial" w:eastAsia="Times New Roman" w:hAnsi="Arial" w:cs="Times New Roman"/>
      <w:iCs w:val="0"/>
      <w:noProof/>
      <w:color w:val="000000"/>
      <w:sz w:val="22"/>
      <w:lang w:val="fr-BE"/>
    </w:rPr>
  </w:style>
  <w:style w:type="paragraph" w:styleId="Heading8">
    <w:name w:val="heading 8"/>
    <w:basedOn w:val="Heading7"/>
    <w:next w:val="Normal"/>
    <w:link w:val="Heading8Char"/>
    <w:qFormat/>
    <w:locked/>
    <w:rsid w:val="00EC0971"/>
    <w:pPr>
      <w:outlineLvl w:val="7"/>
    </w:pPr>
    <w:rPr>
      <w:rFonts w:ascii="Calibri" w:hAnsi="Calibri"/>
      <w:b/>
      <w:i w:val="0"/>
      <w:sz w:val="24"/>
    </w:rPr>
  </w:style>
  <w:style w:type="paragraph" w:styleId="Heading9">
    <w:name w:val="heading 9"/>
    <w:basedOn w:val="Heading8"/>
    <w:next w:val="Normal"/>
    <w:link w:val="Heading9Char"/>
    <w:qFormat/>
    <w:locked/>
    <w:rsid w:val="00EC0971"/>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3185"/>
    <w:rPr>
      <w:rFonts w:ascii="Cambria" w:hAnsi="Cambria" w:cs="Times New Roman"/>
      <w:b/>
      <w:bCs/>
      <w:kern w:val="32"/>
      <w:sz w:val="32"/>
      <w:szCs w:val="32"/>
      <w:lang w:val="en-US" w:eastAsia="en-US"/>
    </w:rPr>
  </w:style>
  <w:style w:type="character" w:customStyle="1" w:styleId="Heading2Char">
    <w:name w:val="Heading 2 Char"/>
    <w:link w:val="Heading2"/>
    <w:locked/>
    <w:rsid w:val="00A93185"/>
    <w:rPr>
      <w:rFonts w:ascii="Cambria" w:hAnsi="Cambria" w:cs="Times New Roman"/>
      <w:b/>
      <w:bCs/>
      <w:i/>
      <w:iCs/>
      <w:sz w:val="28"/>
      <w:szCs w:val="28"/>
      <w:lang w:val="en-US" w:eastAsia="en-US"/>
    </w:rPr>
  </w:style>
  <w:style w:type="character" w:customStyle="1" w:styleId="Heading3Char">
    <w:name w:val="Heading 3 Char"/>
    <w:link w:val="Heading3"/>
    <w:locked/>
    <w:rsid w:val="00A93185"/>
    <w:rPr>
      <w:rFonts w:ascii="Cambria" w:hAnsi="Cambria" w:cs="Times New Roman"/>
      <w:b/>
      <w:bCs/>
      <w:sz w:val="26"/>
      <w:szCs w:val="26"/>
      <w:lang w:val="en-US" w:eastAsia="en-US"/>
    </w:rPr>
  </w:style>
  <w:style w:type="character" w:customStyle="1" w:styleId="Heading4Char">
    <w:name w:val="Heading 4 Char"/>
    <w:link w:val="Heading4"/>
    <w:locked/>
    <w:rsid w:val="00A93185"/>
    <w:rPr>
      <w:rFonts w:ascii="Calibri" w:hAnsi="Calibri" w:cs="Times New Roman"/>
      <w:b/>
      <w:bCs/>
      <w:sz w:val="28"/>
      <w:szCs w:val="28"/>
      <w:lang w:val="en-US" w:eastAsia="en-US"/>
    </w:rPr>
  </w:style>
  <w:style w:type="character" w:customStyle="1" w:styleId="Heading5Char">
    <w:name w:val="Heading 5 Char"/>
    <w:link w:val="Heading5"/>
    <w:locked/>
    <w:rsid w:val="00F75583"/>
    <w:rPr>
      <w:rFonts w:ascii="Calibri" w:hAnsi="Calibri" w:cs="Times New Roman"/>
      <w:b/>
      <w:bCs/>
      <w:i/>
      <w:iCs/>
      <w:sz w:val="26"/>
      <w:szCs w:val="26"/>
      <w:lang w:val="en-US" w:eastAsia="en-US"/>
    </w:rPr>
  </w:style>
  <w:style w:type="paragraph" w:styleId="BalloonText">
    <w:name w:val="Balloon Text"/>
    <w:basedOn w:val="Normal"/>
    <w:link w:val="BalloonTextChar"/>
    <w:rsid w:val="005543F9"/>
    <w:rPr>
      <w:rFonts w:ascii="Tahoma" w:hAnsi="Tahoma" w:cs="Tahoma"/>
      <w:sz w:val="16"/>
      <w:szCs w:val="16"/>
    </w:rPr>
  </w:style>
  <w:style w:type="character" w:customStyle="1" w:styleId="BalloonTextChar">
    <w:name w:val="Balloon Text Char"/>
    <w:link w:val="BalloonText"/>
    <w:locked/>
    <w:rsid w:val="00A93185"/>
    <w:rPr>
      <w:rFonts w:cs="Times New Roman"/>
      <w:sz w:val="2"/>
      <w:lang w:val="en-US" w:eastAsia="en-US"/>
    </w:rPr>
  </w:style>
  <w:style w:type="paragraph" w:styleId="Header">
    <w:name w:val="header"/>
    <w:basedOn w:val="Normal"/>
    <w:link w:val="HeaderChar"/>
    <w:rsid w:val="00390640"/>
    <w:pPr>
      <w:tabs>
        <w:tab w:val="center" w:pos="4320"/>
        <w:tab w:val="right" w:pos="8640"/>
      </w:tabs>
    </w:pPr>
  </w:style>
  <w:style w:type="character" w:customStyle="1" w:styleId="HeaderChar">
    <w:name w:val="Header Char"/>
    <w:link w:val="Header"/>
    <w:locked/>
    <w:rsid w:val="00A93185"/>
    <w:rPr>
      <w:rFonts w:ascii="Arial" w:hAnsi="Arial" w:cs="Times New Roman"/>
      <w:lang w:val="en-US" w:eastAsia="en-US"/>
    </w:rPr>
  </w:style>
  <w:style w:type="paragraph" w:styleId="Footer">
    <w:name w:val="footer"/>
    <w:basedOn w:val="Normal"/>
    <w:link w:val="FooterChar"/>
    <w:uiPriority w:val="99"/>
    <w:rsid w:val="00390640"/>
    <w:pPr>
      <w:tabs>
        <w:tab w:val="center" w:pos="4320"/>
        <w:tab w:val="right" w:pos="8640"/>
      </w:tabs>
    </w:pPr>
  </w:style>
  <w:style w:type="character" w:customStyle="1" w:styleId="FooterChar">
    <w:name w:val="Footer Char"/>
    <w:link w:val="Footer"/>
    <w:uiPriority w:val="99"/>
    <w:locked/>
    <w:rsid w:val="004E37EC"/>
    <w:rPr>
      <w:rFonts w:ascii="Arial" w:hAnsi="Arial" w:cs="Times New Roman"/>
      <w:lang w:val="en-US" w:eastAsia="en-US"/>
    </w:rPr>
  </w:style>
  <w:style w:type="paragraph" w:styleId="BodyText">
    <w:name w:val="Body Text"/>
    <w:basedOn w:val="Normal"/>
    <w:link w:val="BodyTextChar"/>
    <w:uiPriority w:val="99"/>
    <w:rsid w:val="00390640"/>
    <w:pPr>
      <w:jc w:val="both"/>
    </w:pPr>
    <w:rPr>
      <w:rFonts w:ascii="Times New Roman" w:hAnsi="Times New Roman"/>
      <w:lang w:val="bg-BG"/>
    </w:rPr>
  </w:style>
  <w:style w:type="character" w:customStyle="1" w:styleId="BodyTextChar">
    <w:name w:val="Body Text Char"/>
    <w:link w:val="BodyText"/>
    <w:uiPriority w:val="99"/>
    <w:locked/>
    <w:rsid w:val="00A93185"/>
    <w:rPr>
      <w:rFonts w:ascii="Arial" w:hAnsi="Arial" w:cs="Times New Roman"/>
      <w:lang w:val="en-US" w:eastAsia="en-US"/>
    </w:rPr>
  </w:style>
  <w:style w:type="paragraph" w:styleId="BodyText2">
    <w:name w:val="Body Text 2"/>
    <w:basedOn w:val="Normal"/>
    <w:link w:val="BodyText2Char"/>
    <w:uiPriority w:val="99"/>
    <w:rsid w:val="00390640"/>
    <w:pPr>
      <w:jc w:val="both"/>
    </w:pPr>
    <w:rPr>
      <w:rFonts w:ascii="Times New Roman" w:hAnsi="Times New Roman"/>
      <w:sz w:val="24"/>
      <w:lang w:val="bg-BG"/>
    </w:rPr>
  </w:style>
  <w:style w:type="character" w:customStyle="1" w:styleId="BodyText2Char">
    <w:name w:val="Body Text 2 Char"/>
    <w:link w:val="BodyText2"/>
    <w:uiPriority w:val="99"/>
    <w:locked/>
    <w:rsid w:val="00A93185"/>
    <w:rPr>
      <w:rFonts w:ascii="Arial" w:hAnsi="Arial" w:cs="Times New Roman"/>
      <w:lang w:val="en-US" w:eastAsia="en-US"/>
    </w:rPr>
  </w:style>
  <w:style w:type="character" w:styleId="Hyperlink">
    <w:name w:val="Hyperlink"/>
    <w:uiPriority w:val="99"/>
    <w:rsid w:val="00390640"/>
    <w:rPr>
      <w:rFonts w:cs="Times New Roman"/>
      <w:color w:val="0000FF"/>
      <w:u w:val="single"/>
    </w:rPr>
  </w:style>
  <w:style w:type="paragraph" w:styleId="DocumentMap">
    <w:name w:val="Document Map"/>
    <w:basedOn w:val="Normal"/>
    <w:link w:val="DocumentMapChar"/>
    <w:uiPriority w:val="99"/>
    <w:semiHidden/>
    <w:rsid w:val="0063147E"/>
    <w:pPr>
      <w:shd w:val="clear" w:color="auto" w:fill="000080"/>
    </w:pPr>
    <w:rPr>
      <w:rFonts w:ascii="Tahoma" w:hAnsi="Tahoma" w:cs="Tahoma"/>
    </w:rPr>
  </w:style>
  <w:style w:type="character" w:customStyle="1" w:styleId="DocumentMapChar">
    <w:name w:val="Document Map Char"/>
    <w:link w:val="DocumentMap"/>
    <w:uiPriority w:val="99"/>
    <w:semiHidden/>
    <w:locked/>
    <w:rsid w:val="00A93185"/>
    <w:rPr>
      <w:rFonts w:cs="Times New Roman"/>
      <w:sz w:val="2"/>
      <w:lang w:val="en-US" w:eastAsia="en-US"/>
    </w:rPr>
  </w:style>
  <w:style w:type="character" w:styleId="PageNumber">
    <w:name w:val="page number"/>
    <w:rsid w:val="00E26650"/>
    <w:rPr>
      <w:rFonts w:cs="Times New Roman"/>
    </w:rPr>
  </w:style>
  <w:style w:type="paragraph" w:customStyle="1" w:styleId="CharChar1">
    <w:name w:val="Char Char1"/>
    <w:basedOn w:val="Normal"/>
    <w:uiPriority w:val="99"/>
    <w:rsid w:val="00F255ED"/>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rsid w:val="00426F6A"/>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Char"/>
    <w:basedOn w:val="Normal"/>
    <w:uiPriority w:val="99"/>
    <w:rsid w:val="00D573B7"/>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1CharCharCharChar1">
    <w:name w:val="Знак Знак1 Char Char1 Знак Знак Char Char Знак Знак Char Char1 Знак Знак"/>
    <w:basedOn w:val="Normal"/>
    <w:uiPriority w:val="99"/>
    <w:rsid w:val="003F18D9"/>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uiPriority w:val="99"/>
    <w:rsid w:val="00F52A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i">
    <w:name w:val="desi"/>
    <w:uiPriority w:val="99"/>
    <w:semiHidden/>
    <w:rsid w:val="008D33D2"/>
    <w:rPr>
      <w:rFonts w:ascii="Arial" w:hAnsi="Arial"/>
      <w:color w:val="auto"/>
      <w:sz w:val="20"/>
    </w:rPr>
  </w:style>
  <w:style w:type="paragraph" w:styleId="ListParagraph">
    <w:name w:val="List Paragraph"/>
    <w:basedOn w:val="Normal"/>
    <w:uiPriority w:val="34"/>
    <w:qFormat/>
    <w:rsid w:val="000D219B"/>
    <w:pPr>
      <w:ind w:left="720"/>
      <w:contextualSpacing/>
    </w:pPr>
  </w:style>
  <w:style w:type="character" w:customStyle="1" w:styleId="Heading6Char">
    <w:name w:val="Heading 6 Char"/>
    <w:basedOn w:val="DefaultParagraphFont"/>
    <w:link w:val="Heading6"/>
    <w:rsid w:val="00FB4A46"/>
    <w:rPr>
      <w:rFonts w:asciiTheme="majorHAnsi" w:eastAsiaTheme="majorEastAsia" w:hAnsiTheme="majorHAnsi" w:cstheme="majorBidi"/>
      <w:i/>
      <w:iCs/>
      <w:color w:val="243F60" w:themeColor="accent1" w:themeShade="7F"/>
    </w:rPr>
  </w:style>
  <w:style w:type="paragraph" w:customStyle="1" w:styleId="CharCharCharCharCharChar0">
    <w:name w:val="Char Char Char Char Char Char"/>
    <w:basedOn w:val="Normal"/>
    <w:uiPriority w:val="99"/>
    <w:rsid w:val="00F56720"/>
    <w:pPr>
      <w:tabs>
        <w:tab w:val="left" w:pos="709"/>
      </w:tabs>
      <w:overflowPunct/>
      <w:autoSpaceDE/>
      <w:autoSpaceDN/>
      <w:adjustRightInd/>
      <w:textAlignment w:val="auto"/>
    </w:pPr>
    <w:rPr>
      <w:rFonts w:ascii="Tahoma" w:hAnsi="Tahoma"/>
      <w:sz w:val="24"/>
      <w:szCs w:val="24"/>
      <w:lang w:val="pl-PL" w:eastAsia="pl-PL"/>
    </w:rPr>
  </w:style>
  <w:style w:type="character" w:customStyle="1" w:styleId="Heading7Char">
    <w:name w:val="Heading 7 Char"/>
    <w:basedOn w:val="DefaultParagraphFont"/>
    <w:link w:val="Heading7"/>
    <w:rsid w:val="00EC0971"/>
    <w:rPr>
      <w:rFonts w:ascii="Arial" w:hAnsi="Arial"/>
      <w:i/>
      <w:noProof/>
      <w:color w:val="000000"/>
      <w:sz w:val="22"/>
      <w:lang w:val="fr-BE"/>
    </w:rPr>
  </w:style>
  <w:style w:type="character" w:customStyle="1" w:styleId="Heading8Char">
    <w:name w:val="Heading 8 Char"/>
    <w:basedOn w:val="DefaultParagraphFont"/>
    <w:link w:val="Heading8"/>
    <w:rsid w:val="00EC0971"/>
    <w:rPr>
      <w:rFonts w:ascii="Calibri" w:hAnsi="Calibri"/>
      <w:b/>
      <w:noProof/>
      <w:color w:val="000000"/>
      <w:sz w:val="24"/>
      <w:lang w:val="fr-BE"/>
    </w:rPr>
  </w:style>
  <w:style w:type="character" w:customStyle="1" w:styleId="Heading9Char">
    <w:name w:val="Heading 9 Char"/>
    <w:basedOn w:val="DefaultParagraphFont"/>
    <w:link w:val="Heading9"/>
    <w:rsid w:val="00EC0971"/>
    <w:rPr>
      <w:rFonts w:ascii="Calibri" w:hAnsi="Calibri"/>
      <w:noProof/>
      <w:color w:val="000000"/>
      <w:sz w:val="24"/>
      <w:lang w:val="fr-BE"/>
    </w:rPr>
  </w:style>
  <w:style w:type="numbering" w:customStyle="1" w:styleId="1">
    <w:name w:val="Без списък1"/>
    <w:next w:val="NoList"/>
    <w:semiHidden/>
    <w:rsid w:val="00EC0971"/>
  </w:style>
  <w:style w:type="paragraph" w:styleId="FootnoteText">
    <w:name w:val="footnote text"/>
    <w:basedOn w:val="Normal"/>
    <w:link w:val="FootnoteTextChar"/>
    <w:rsid w:val="00EC0971"/>
    <w:pPr>
      <w:overflowPunct/>
      <w:autoSpaceDE/>
      <w:autoSpaceDN/>
      <w:adjustRightInd/>
      <w:textAlignment w:val="auto"/>
    </w:pPr>
    <w:rPr>
      <w:rFonts w:ascii="Hebar" w:hAnsi="Hebar"/>
    </w:rPr>
  </w:style>
  <w:style w:type="character" w:customStyle="1" w:styleId="FootnoteTextChar">
    <w:name w:val="Footnote Text Char"/>
    <w:basedOn w:val="DefaultParagraphFont"/>
    <w:link w:val="FootnoteText"/>
    <w:rsid w:val="00EC0971"/>
    <w:rPr>
      <w:rFonts w:ascii="Hebar" w:hAnsi="Hebar"/>
    </w:rPr>
  </w:style>
  <w:style w:type="character" w:styleId="FootnoteReference">
    <w:name w:val="footnote reference"/>
    <w:rsid w:val="00EC0971"/>
    <w:rPr>
      <w:vertAlign w:val="superscript"/>
    </w:rPr>
  </w:style>
  <w:style w:type="numbering" w:customStyle="1" w:styleId="11">
    <w:name w:val="Без списък11"/>
    <w:next w:val="NoList"/>
    <w:uiPriority w:val="99"/>
    <w:semiHidden/>
    <w:rsid w:val="00EC0971"/>
  </w:style>
  <w:style w:type="character" w:customStyle="1" w:styleId="3">
    <w:name w:val="Основен текст (3)_"/>
    <w:link w:val="31"/>
    <w:rsid w:val="00EC0971"/>
    <w:rPr>
      <w:shd w:val="clear" w:color="auto" w:fill="FFFFFF"/>
    </w:rPr>
  </w:style>
  <w:style w:type="character" w:customStyle="1" w:styleId="5">
    <w:name w:val="Основен текст (5)_"/>
    <w:link w:val="50"/>
    <w:rsid w:val="00EC0971"/>
    <w:rPr>
      <w:b/>
      <w:bCs/>
      <w:shd w:val="clear" w:color="auto" w:fill="FFFFFF"/>
    </w:rPr>
  </w:style>
  <w:style w:type="paragraph" w:customStyle="1" w:styleId="31">
    <w:name w:val="Основен текст (3)1"/>
    <w:basedOn w:val="Normal"/>
    <w:link w:val="3"/>
    <w:rsid w:val="00EC0971"/>
    <w:pPr>
      <w:shd w:val="clear" w:color="auto" w:fill="FFFFFF"/>
      <w:overflowPunct/>
      <w:autoSpaceDE/>
      <w:autoSpaceDN/>
      <w:adjustRightInd/>
      <w:spacing w:line="240" w:lineRule="exact"/>
      <w:textAlignment w:val="auto"/>
    </w:pPr>
    <w:rPr>
      <w:rFonts w:ascii="Times New Roman" w:hAnsi="Times New Roman"/>
      <w:shd w:val="clear" w:color="auto" w:fill="FFFFFF"/>
    </w:rPr>
  </w:style>
  <w:style w:type="paragraph" w:customStyle="1" w:styleId="50">
    <w:name w:val="Основен текст (5)"/>
    <w:basedOn w:val="Normal"/>
    <w:link w:val="5"/>
    <w:rsid w:val="00EC0971"/>
    <w:pPr>
      <w:shd w:val="clear" w:color="auto" w:fill="FFFFFF"/>
      <w:overflowPunct/>
      <w:autoSpaceDE/>
      <w:autoSpaceDN/>
      <w:adjustRightInd/>
      <w:spacing w:line="240" w:lineRule="atLeast"/>
      <w:textAlignment w:val="auto"/>
    </w:pPr>
    <w:rPr>
      <w:rFonts w:ascii="Times New Roman" w:hAnsi="Times New Roman"/>
      <w:b/>
      <w:bCs/>
      <w:shd w:val="clear" w:color="auto" w:fill="FFFFFF"/>
    </w:rPr>
  </w:style>
  <w:style w:type="paragraph" w:styleId="Caption">
    <w:name w:val="caption"/>
    <w:basedOn w:val="Normal"/>
    <w:next w:val="Normal"/>
    <w:qFormat/>
    <w:locked/>
    <w:rsid w:val="00EC0971"/>
    <w:pPr>
      <w:overflowPunct/>
      <w:autoSpaceDE/>
      <w:autoSpaceDN/>
      <w:adjustRightInd/>
      <w:textAlignment w:val="auto"/>
    </w:pPr>
    <w:rPr>
      <w:rFonts w:ascii="Microsoft Sans Serif" w:eastAsia="Microsoft Sans Serif" w:hAnsi="Microsoft Sans Serif" w:cs="Microsoft Sans Serif"/>
      <w:b/>
      <w:bCs/>
      <w:color w:val="000000"/>
    </w:rPr>
  </w:style>
  <w:style w:type="paragraph" w:customStyle="1" w:styleId="Style91">
    <w:name w:val="Style91"/>
    <w:basedOn w:val="Normal"/>
    <w:rsid w:val="00EC0971"/>
    <w:pPr>
      <w:widowControl w:val="0"/>
      <w:overflowPunct/>
      <w:spacing w:line="274" w:lineRule="exact"/>
      <w:jc w:val="both"/>
      <w:textAlignment w:val="auto"/>
    </w:pPr>
    <w:rPr>
      <w:rFonts w:ascii="Times New Roman" w:hAnsi="Times New Roman"/>
      <w:sz w:val="24"/>
      <w:szCs w:val="24"/>
      <w:lang w:val="bg-BG" w:eastAsia="bg-BG"/>
    </w:rPr>
  </w:style>
  <w:style w:type="paragraph" w:customStyle="1" w:styleId="Style47">
    <w:name w:val="Style47"/>
    <w:basedOn w:val="Normal"/>
    <w:rsid w:val="00EC0971"/>
    <w:pPr>
      <w:widowControl w:val="0"/>
      <w:overflowPunct/>
      <w:spacing w:line="206" w:lineRule="exact"/>
      <w:textAlignment w:val="auto"/>
    </w:pPr>
    <w:rPr>
      <w:rFonts w:ascii="Times New Roman" w:hAnsi="Times New Roman"/>
      <w:sz w:val="24"/>
      <w:szCs w:val="24"/>
      <w:lang w:val="bg-BG" w:eastAsia="bg-BG"/>
    </w:rPr>
  </w:style>
  <w:style w:type="character" w:customStyle="1" w:styleId="FontStyle162">
    <w:name w:val="Font Style162"/>
    <w:rsid w:val="00EC0971"/>
    <w:rPr>
      <w:rFonts w:ascii="Times New Roman" w:hAnsi="Times New Roman" w:cs="Times New Roman"/>
      <w:sz w:val="18"/>
      <w:szCs w:val="18"/>
    </w:rPr>
  </w:style>
  <w:style w:type="paragraph" w:customStyle="1" w:styleId="Style33">
    <w:name w:val="Style33"/>
    <w:basedOn w:val="Normal"/>
    <w:rsid w:val="00EC0971"/>
    <w:pPr>
      <w:widowControl w:val="0"/>
      <w:overflowPunct/>
      <w:spacing w:line="202" w:lineRule="exact"/>
      <w:textAlignment w:val="auto"/>
    </w:pPr>
    <w:rPr>
      <w:rFonts w:ascii="Times New Roman" w:hAnsi="Times New Roman"/>
      <w:sz w:val="24"/>
      <w:szCs w:val="24"/>
      <w:lang w:val="bg-BG" w:eastAsia="bg-BG"/>
    </w:rPr>
  </w:style>
  <w:style w:type="paragraph" w:customStyle="1" w:styleId="Style97">
    <w:name w:val="Style97"/>
    <w:basedOn w:val="Normal"/>
    <w:rsid w:val="00EC0971"/>
    <w:pPr>
      <w:widowControl w:val="0"/>
      <w:overflowPunct/>
      <w:spacing w:line="209" w:lineRule="exact"/>
      <w:ind w:hanging="106"/>
      <w:textAlignment w:val="auto"/>
    </w:pPr>
    <w:rPr>
      <w:rFonts w:ascii="Times New Roman" w:hAnsi="Times New Roman"/>
      <w:sz w:val="24"/>
      <w:szCs w:val="24"/>
      <w:lang w:val="bg-BG" w:eastAsia="bg-BG"/>
    </w:rPr>
  </w:style>
  <w:style w:type="paragraph" w:customStyle="1" w:styleId="Style132">
    <w:name w:val="Style132"/>
    <w:basedOn w:val="Normal"/>
    <w:rsid w:val="00EC0971"/>
    <w:pPr>
      <w:widowControl w:val="0"/>
      <w:overflowPunct/>
      <w:spacing w:line="209" w:lineRule="exact"/>
      <w:jc w:val="both"/>
      <w:textAlignment w:val="auto"/>
    </w:pPr>
    <w:rPr>
      <w:rFonts w:ascii="Times New Roman" w:hAnsi="Times New Roman"/>
      <w:sz w:val="24"/>
      <w:szCs w:val="24"/>
      <w:lang w:val="bg-BG" w:eastAsia="bg-BG"/>
    </w:rPr>
  </w:style>
  <w:style w:type="character" w:customStyle="1" w:styleId="FontStyle159">
    <w:name w:val="Font Style159"/>
    <w:rsid w:val="00EC0971"/>
    <w:rPr>
      <w:rFonts w:ascii="Times New Roman" w:hAnsi="Times New Roman" w:cs="Times New Roman"/>
      <w:i/>
      <w:iCs/>
      <w:sz w:val="18"/>
      <w:szCs w:val="18"/>
    </w:rPr>
  </w:style>
  <w:style w:type="character" w:customStyle="1" w:styleId="FontStyle161">
    <w:name w:val="Font Style161"/>
    <w:rsid w:val="00EC0971"/>
    <w:rPr>
      <w:rFonts w:ascii="Times New Roman" w:hAnsi="Times New Roman" w:cs="Times New Roman"/>
      <w:b/>
      <w:bCs/>
      <w:sz w:val="18"/>
      <w:szCs w:val="18"/>
    </w:rPr>
  </w:style>
  <w:style w:type="table" w:customStyle="1" w:styleId="10">
    <w:name w:val="Мрежа в таблица1"/>
    <w:basedOn w:val="TableNormal"/>
    <w:next w:val="TableGrid"/>
    <w:uiPriority w:val="59"/>
    <w:rsid w:val="00EC0971"/>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971"/>
    <w:pPr>
      <w:autoSpaceDE w:val="0"/>
      <w:autoSpaceDN w:val="0"/>
      <w:adjustRightInd w:val="0"/>
    </w:pPr>
    <w:rPr>
      <w:color w:val="000000"/>
      <w:sz w:val="24"/>
      <w:szCs w:val="24"/>
      <w:lang w:val="bg-BG" w:eastAsia="bg-BG"/>
    </w:rPr>
  </w:style>
  <w:style w:type="character" w:styleId="Strong">
    <w:name w:val="Strong"/>
    <w:qFormat/>
    <w:locked/>
    <w:rsid w:val="00EC0971"/>
    <w:rPr>
      <w:b/>
      <w:bCs/>
    </w:rPr>
  </w:style>
  <w:style w:type="character" w:customStyle="1" w:styleId="FontStyle11">
    <w:name w:val="Font Style11"/>
    <w:rsid w:val="00EC0971"/>
    <w:rPr>
      <w:rFonts w:ascii="Times New Roman" w:hAnsi="Times New Roman" w:cs="Times New Roman"/>
      <w:sz w:val="20"/>
      <w:szCs w:val="20"/>
    </w:rPr>
  </w:style>
  <w:style w:type="numbering" w:customStyle="1" w:styleId="Headings">
    <w:name w:val="Headings"/>
    <w:rsid w:val="00EC0971"/>
    <w:pPr>
      <w:numPr>
        <w:numId w:val="23"/>
      </w:numPr>
    </w:pPr>
  </w:style>
  <w:style w:type="paragraph" w:styleId="ListBullet4">
    <w:name w:val="List Bullet 4"/>
    <w:basedOn w:val="Normal"/>
    <w:rsid w:val="00EC0971"/>
    <w:pPr>
      <w:numPr>
        <w:numId w:val="24"/>
      </w:numPr>
      <w:overflowPunct/>
      <w:autoSpaceDE/>
      <w:autoSpaceDN/>
      <w:adjustRightInd/>
      <w:spacing w:before="120" w:after="120"/>
      <w:jc w:val="both"/>
      <w:textAlignment w:val="auto"/>
    </w:pPr>
    <w:rPr>
      <w:rFonts w:ascii="Times New Roman" w:hAnsi="Times New Roman"/>
      <w:sz w:val="24"/>
      <w:lang w:val="en-GB"/>
    </w:rPr>
  </w:style>
  <w:style w:type="character" w:customStyle="1" w:styleId="longtext">
    <w:name w:val="long_text"/>
    <w:basedOn w:val="DefaultParagraphFont"/>
    <w:rsid w:val="00EC0971"/>
  </w:style>
  <w:style w:type="paragraph" w:customStyle="1" w:styleId="Style4">
    <w:name w:val="Style4"/>
    <w:basedOn w:val="Normal"/>
    <w:rsid w:val="00EC0971"/>
    <w:pPr>
      <w:widowControl w:val="0"/>
      <w:overflowPunct/>
      <w:spacing w:line="245" w:lineRule="exact"/>
      <w:jc w:val="both"/>
      <w:textAlignment w:val="auto"/>
    </w:pPr>
    <w:rPr>
      <w:rFonts w:ascii="Times New Roman" w:hAnsi="Times New Roman"/>
      <w:sz w:val="24"/>
      <w:szCs w:val="24"/>
      <w:lang w:val="bg-BG" w:eastAsia="bg-BG"/>
    </w:rPr>
  </w:style>
  <w:style w:type="paragraph" w:customStyle="1" w:styleId="CM1">
    <w:name w:val="CM1"/>
    <w:basedOn w:val="Normal"/>
    <w:next w:val="Normal"/>
    <w:rsid w:val="00EC0971"/>
    <w:pPr>
      <w:overflowPunct/>
      <w:textAlignment w:val="auto"/>
    </w:pPr>
    <w:rPr>
      <w:rFonts w:ascii="EUAlbertina" w:hAnsi="EUAlbertina"/>
      <w:sz w:val="24"/>
      <w:szCs w:val="24"/>
      <w:lang w:val="bg-BG" w:eastAsia="bg-BG"/>
    </w:rPr>
  </w:style>
  <w:style w:type="paragraph" w:customStyle="1" w:styleId="Style3">
    <w:name w:val="Style3"/>
    <w:basedOn w:val="Normal"/>
    <w:rsid w:val="00EC0971"/>
    <w:pPr>
      <w:widowControl w:val="0"/>
      <w:overflowPunct/>
      <w:spacing w:line="275" w:lineRule="exact"/>
      <w:jc w:val="both"/>
      <w:textAlignment w:val="auto"/>
    </w:pPr>
    <w:rPr>
      <w:rFonts w:ascii="Times New Roman" w:eastAsia="SimSun" w:hAnsi="Times New Roman"/>
      <w:sz w:val="24"/>
      <w:szCs w:val="24"/>
      <w:lang w:val="bg-BG" w:eastAsia="zh-CN"/>
    </w:rPr>
  </w:style>
  <w:style w:type="character" w:styleId="CommentReference">
    <w:name w:val="annotation reference"/>
    <w:uiPriority w:val="99"/>
    <w:unhideWhenUsed/>
    <w:rsid w:val="00EC0971"/>
    <w:rPr>
      <w:sz w:val="16"/>
      <w:szCs w:val="16"/>
    </w:rPr>
  </w:style>
  <w:style w:type="paragraph" w:styleId="CommentText">
    <w:name w:val="annotation text"/>
    <w:basedOn w:val="Normal"/>
    <w:link w:val="CommentTextChar"/>
    <w:uiPriority w:val="99"/>
    <w:unhideWhenUsed/>
    <w:rsid w:val="00EC0971"/>
    <w:pPr>
      <w:overflowPunct/>
      <w:autoSpaceDE/>
      <w:autoSpaceDN/>
      <w:adjustRightInd/>
      <w:spacing w:after="200"/>
      <w:textAlignment w:val="auto"/>
    </w:pPr>
    <w:rPr>
      <w:rFonts w:ascii="Calibri" w:eastAsia="MS Mincho" w:hAnsi="Calibri"/>
      <w:lang w:val="bg-BG" w:eastAsia="zh-CN"/>
    </w:rPr>
  </w:style>
  <w:style w:type="character" w:customStyle="1" w:styleId="CommentTextChar">
    <w:name w:val="Comment Text Char"/>
    <w:basedOn w:val="DefaultParagraphFont"/>
    <w:link w:val="CommentText"/>
    <w:uiPriority w:val="99"/>
    <w:rsid w:val="00EC0971"/>
    <w:rPr>
      <w:rFonts w:ascii="Calibri" w:eastAsia="MS Mincho" w:hAnsi="Calibri"/>
      <w:lang w:val="bg-BG" w:eastAsia="zh-CN"/>
    </w:rPr>
  </w:style>
  <w:style w:type="character" w:customStyle="1" w:styleId="newdocreference">
    <w:name w:val="newdocreference"/>
    <w:basedOn w:val="DefaultParagraphFont"/>
    <w:rsid w:val="00EC0971"/>
  </w:style>
  <w:style w:type="character" w:customStyle="1" w:styleId="samedocreference">
    <w:name w:val="samedocreference"/>
    <w:basedOn w:val="DefaultParagraphFont"/>
    <w:rsid w:val="00EC0971"/>
  </w:style>
  <w:style w:type="character" w:styleId="FollowedHyperlink">
    <w:name w:val="FollowedHyperlink"/>
    <w:uiPriority w:val="99"/>
    <w:unhideWhenUsed/>
    <w:rsid w:val="00EC0971"/>
    <w:rPr>
      <w:color w:val="800080"/>
      <w:u w:val="single"/>
    </w:rPr>
  </w:style>
  <w:style w:type="paragraph" w:customStyle="1" w:styleId="xl65">
    <w:name w:val="xl65"/>
    <w:basedOn w:val="Normal"/>
    <w:rsid w:val="00EC0971"/>
    <w:pPr>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67">
    <w:name w:val="xl67"/>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8">
    <w:name w:val="xl68"/>
    <w:basedOn w:val="Normal"/>
    <w:rsid w:val="00EC0971"/>
    <w:pPr>
      <w:shd w:val="clear" w:color="000000" w:fill="99CC0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69">
    <w:name w:val="xl69"/>
    <w:basedOn w:val="Normal"/>
    <w:rsid w:val="00EC0971"/>
    <w:pPr>
      <w:shd w:val="clear" w:color="000000" w:fill="99CC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0">
    <w:name w:val="xl70"/>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1">
    <w:name w:val="xl71"/>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2">
    <w:name w:val="xl72"/>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4">
    <w:name w:val="xl74"/>
    <w:basedOn w:val="Normal"/>
    <w:rsid w:val="00EC0971"/>
    <w:pPr>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5">
    <w:name w:val="xl75"/>
    <w:basedOn w:val="Normal"/>
    <w:rsid w:val="00EC0971"/>
    <w:pPr>
      <w:shd w:val="clear" w:color="000000" w:fill="FFFF0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6">
    <w:name w:val="xl76"/>
    <w:basedOn w:val="Normal"/>
    <w:rsid w:val="00EC0971"/>
    <w:pPr>
      <w:overflowPunct/>
      <w:autoSpaceDE/>
      <w:autoSpaceDN/>
      <w:adjustRightInd/>
      <w:spacing w:before="100" w:beforeAutospacing="1" w:after="100" w:afterAutospacing="1"/>
      <w:textAlignment w:val="auto"/>
    </w:pPr>
    <w:rPr>
      <w:rFonts w:ascii="Calibri" w:hAnsi="Calibri"/>
      <w:b/>
      <w:bCs/>
      <w:sz w:val="24"/>
      <w:szCs w:val="24"/>
      <w:lang w:val="bg-BG" w:eastAsia="ja-JP"/>
    </w:rPr>
  </w:style>
  <w:style w:type="paragraph" w:customStyle="1" w:styleId="xl77">
    <w:name w:val="xl77"/>
    <w:basedOn w:val="Normal"/>
    <w:rsid w:val="00EC0971"/>
    <w:pP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paragraph" w:customStyle="1" w:styleId="xl78">
    <w:name w:val="xl78"/>
    <w:basedOn w:val="Normal"/>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Calibri" w:hAnsi="Calibri"/>
      <w:b/>
      <w:bCs/>
      <w:color w:val="000000"/>
      <w:sz w:val="18"/>
      <w:szCs w:val="18"/>
      <w:lang w:val="bg-BG" w:eastAsia="ja-JP"/>
    </w:rPr>
  </w:style>
  <w:style w:type="paragraph" w:customStyle="1" w:styleId="xl79">
    <w:name w:val="xl79"/>
    <w:basedOn w:val="Normal"/>
    <w:rsid w:val="00EC0971"/>
    <w:pPr>
      <w:pBdr>
        <w:top w:val="single" w:sz="4" w:space="0" w:color="auto"/>
        <w:left w:val="single" w:sz="4" w:space="0" w:color="auto"/>
        <w:bottom w:val="single" w:sz="4" w:space="0" w:color="auto"/>
        <w:right w:val="single" w:sz="4" w:space="0" w:color="auto"/>
      </w:pBdr>
      <w:shd w:val="clear" w:color="000000" w:fill="00B0F0"/>
      <w:overflowPunct/>
      <w:autoSpaceDE/>
      <w:autoSpaceDN/>
      <w:adjustRightInd/>
      <w:spacing w:before="100" w:beforeAutospacing="1" w:after="100" w:afterAutospacing="1"/>
      <w:textAlignment w:val="auto"/>
    </w:pPr>
    <w:rPr>
      <w:rFonts w:ascii="Times New Roman" w:hAnsi="Times New Roman"/>
      <w:sz w:val="24"/>
      <w:szCs w:val="24"/>
      <w:lang w:val="bg-BG" w:eastAsia="ja-JP"/>
    </w:rPr>
  </w:style>
  <w:style w:type="numbering" w:customStyle="1" w:styleId="2">
    <w:name w:val="Без списък2"/>
    <w:next w:val="NoList"/>
    <w:uiPriority w:val="99"/>
    <w:semiHidden/>
    <w:rsid w:val="00196DE5"/>
  </w:style>
  <w:style w:type="table" w:customStyle="1" w:styleId="20">
    <w:name w:val="Мрежа в таблица2"/>
    <w:basedOn w:val="TableNormal"/>
    <w:next w:val="TableGrid"/>
    <w:uiPriority w:val="59"/>
    <w:rsid w:val="00196DE5"/>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196DE5"/>
  </w:style>
  <w:style w:type="numbering" w:customStyle="1" w:styleId="30">
    <w:name w:val="Без списък3"/>
    <w:next w:val="NoList"/>
    <w:semiHidden/>
    <w:rsid w:val="006D0D37"/>
  </w:style>
  <w:style w:type="numbering" w:customStyle="1" w:styleId="12">
    <w:name w:val="Без списък12"/>
    <w:next w:val="NoList"/>
    <w:uiPriority w:val="99"/>
    <w:semiHidden/>
    <w:rsid w:val="006D0D37"/>
  </w:style>
  <w:style w:type="table" w:customStyle="1" w:styleId="32">
    <w:name w:val="Мрежа в таблица3"/>
    <w:basedOn w:val="TableNormal"/>
    <w:next w:val="TableGrid"/>
    <w:uiPriority w:val="59"/>
    <w:rsid w:val="006D0D37"/>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6D0D37"/>
  </w:style>
  <w:style w:type="paragraph" w:customStyle="1" w:styleId="CharCharCharCharCharChar1">
    <w:name w:val="Char Char Char Char Char Char1"/>
    <w:basedOn w:val="Normal"/>
    <w:rsid w:val="00DF7B3E"/>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691">
      <w:bodyDiv w:val="1"/>
      <w:marLeft w:val="0"/>
      <w:marRight w:val="0"/>
      <w:marTop w:val="0"/>
      <w:marBottom w:val="0"/>
      <w:divBdr>
        <w:top w:val="none" w:sz="0" w:space="0" w:color="auto"/>
        <w:left w:val="none" w:sz="0" w:space="0" w:color="auto"/>
        <w:bottom w:val="none" w:sz="0" w:space="0" w:color="auto"/>
        <w:right w:val="none" w:sz="0" w:space="0" w:color="auto"/>
      </w:divBdr>
    </w:div>
    <w:div w:id="310066385">
      <w:bodyDiv w:val="1"/>
      <w:marLeft w:val="0"/>
      <w:marRight w:val="0"/>
      <w:marTop w:val="0"/>
      <w:marBottom w:val="0"/>
      <w:divBdr>
        <w:top w:val="none" w:sz="0" w:space="0" w:color="auto"/>
        <w:left w:val="none" w:sz="0" w:space="0" w:color="auto"/>
        <w:bottom w:val="none" w:sz="0" w:space="0" w:color="auto"/>
        <w:right w:val="none" w:sz="0" w:space="0" w:color="auto"/>
      </w:divBdr>
    </w:div>
    <w:div w:id="310595925">
      <w:bodyDiv w:val="1"/>
      <w:marLeft w:val="0"/>
      <w:marRight w:val="0"/>
      <w:marTop w:val="0"/>
      <w:marBottom w:val="0"/>
      <w:divBdr>
        <w:top w:val="none" w:sz="0" w:space="0" w:color="auto"/>
        <w:left w:val="none" w:sz="0" w:space="0" w:color="auto"/>
        <w:bottom w:val="none" w:sz="0" w:space="0" w:color="auto"/>
        <w:right w:val="none" w:sz="0" w:space="0" w:color="auto"/>
      </w:divBdr>
    </w:div>
    <w:div w:id="362941291">
      <w:bodyDiv w:val="1"/>
      <w:marLeft w:val="0"/>
      <w:marRight w:val="0"/>
      <w:marTop w:val="0"/>
      <w:marBottom w:val="0"/>
      <w:divBdr>
        <w:top w:val="none" w:sz="0" w:space="0" w:color="auto"/>
        <w:left w:val="none" w:sz="0" w:space="0" w:color="auto"/>
        <w:bottom w:val="none" w:sz="0" w:space="0" w:color="auto"/>
        <w:right w:val="none" w:sz="0" w:space="0" w:color="auto"/>
      </w:divBdr>
    </w:div>
    <w:div w:id="364143021">
      <w:bodyDiv w:val="1"/>
      <w:marLeft w:val="0"/>
      <w:marRight w:val="0"/>
      <w:marTop w:val="0"/>
      <w:marBottom w:val="0"/>
      <w:divBdr>
        <w:top w:val="none" w:sz="0" w:space="0" w:color="auto"/>
        <w:left w:val="none" w:sz="0" w:space="0" w:color="auto"/>
        <w:bottom w:val="none" w:sz="0" w:space="0" w:color="auto"/>
        <w:right w:val="none" w:sz="0" w:space="0" w:color="auto"/>
      </w:divBdr>
    </w:div>
    <w:div w:id="517279088">
      <w:bodyDiv w:val="1"/>
      <w:marLeft w:val="0"/>
      <w:marRight w:val="0"/>
      <w:marTop w:val="0"/>
      <w:marBottom w:val="0"/>
      <w:divBdr>
        <w:top w:val="none" w:sz="0" w:space="0" w:color="auto"/>
        <w:left w:val="none" w:sz="0" w:space="0" w:color="auto"/>
        <w:bottom w:val="none" w:sz="0" w:space="0" w:color="auto"/>
        <w:right w:val="none" w:sz="0" w:space="0" w:color="auto"/>
      </w:divBdr>
    </w:div>
    <w:div w:id="625507500">
      <w:bodyDiv w:val="1"/>
      <w:marLeft w:val="0"/>
      <w:marRight w:val="0"/>
      <w:marTop w:val="0"/>
      <w:marBottom w:val="0"/>
      <w:divBdr>
        <w:top w:val="none" w:sz="0" w:space="0" w:color="auto"/>
        <w:left w:val="none" w:sz="0" w:space="0" w:color="auto"/>
        <w:bottom w:val="none" w:sz="0" w:space="0" w:color="auto"/>
        <w:right w:val="none" w:sz="0" w:space="0" w:color="auto"/>
      </w:divBdr>
    </w:div>
    <w:div w:id="750279439">
      <w:bodyDiv w:val="1"/>
      <w:marLeft w:val="0"/>
      <w:marRight w:val="0"/>
      <w:marTop w:val="0"/>
      <w:marBottom w:val="0"/>
      <w:divBdr>
        <w:top w:val="none" w:sz="0" w:space="0" w:color="auto"/>
        <w:left w:val="none" w:sz="0" w:space="0" w:color="auto"/>
        <w:bottom w:val="none" w:sz="0" w:space="0" w:color="auto"/>
        <w:right w:val="none" w:sz="0" w:space="0" w:color="auto"/>
      </w:divBdr>
    </w:div>
    <w:div w:id="790319438">
      <w:marLeft w:val="0"/>
      <w:marRight w:val="0"/>
      <w:marTop w:val="0"/>
      <w:marBottom w:val="0"/>
      <w:divBdr>
        <w:top w:val="none" w:sz="0" w:space="0" w:color="auto"/>
        <w:left w:val="none" w:sz="0" w:space="0" w:color="auto"/>
        <w:bottom w:val="none" w:sz="0" w:space="0" w:color="auto"/>
        <w:right w:val="none" w:sz="0" w:space="0" w:color="auto"/>
      </w:divBdr>
    </w:div>
    <w:div w:id="790319439">
      <w:marLeft w:val="0"/>
      <w:marRight w:val="0"/>
      <w:marTop w:val="0"/>
      <w:marBottom w:val="0"/>
      <w:divBdr>
        <w:top w:val="none" w:sz="0" w:space="0" w:color="auto"/>
        <w:left w:val="none" w:sz="0" w:space="0" w:color="auto"/>
        <w:bottom w:val="none" w:sz="0" w:space="0" w:color="auto"/>
        <w:right w:val="none" w:sz="0" w:space="0" w:color="auto"/>
      </w:divBdr>
    </w:div>
    <w:div w:id="790319440">
      <w:marLeft w:val="0"/>
      <w:marRight w:val="0"/>
      <w:marTop w:val="0"/>
      <w:marBottom w:val="0"/>
      <w:divBdr>
        <w:top w:val="none" w:sz="0" w:space="0" w:color="auto"/>
        <w:left w:val="none" w:sz="0" w:space="0" w:color="auto"/>
        <w:bottom w:val="none" w:sz="0" w:space="0" w:color="auto"/>
        <w:right w:val="none" w:sz="0" w:space="0" w:color="auto"/>
      </w:divBdr>
    </w:div>
    <w:div w:id="790319441">
      <w:marLeft w:val="0"/>
      <w:marRight w:val="0"/>
      <w:marTop w:val="0"/>
      <w:marBottom w:val="0"/>
      <w:divBdr>
        <w:top w:val="none" w:sz="0" w:space="0" w:color="auto"/>
        <w:left w:val="none" w:sz="0" w:space="0" w:color="auto"/>
        <w:bottom w:val="none" w:sz="0" w:space="0" w:color="auto"/>
        <w:right w:val="none" w:sz="0" w:space="0" w:color="auto"/>
      </w:divBdr>
    </w:div>
    <w:div w:id="790319442">
      <w:marLeft w:val="0"/>
      <w:marRight w:val="0"/>
      <w:marTop w:val="0"/>
      <w:marBottom w:val="0"/>
      <w:divBdr>
        <w:top w:val="none" w:sz="0" w:space="0" w:color="auto"/>
        <w:left w:val="none" w:sz="0" w:space="0" w:color="auto"/>
        <w:bottom w:val="none" w:sz="0" w:space="0" w:color="auto"/>
        <w:right w:val="none" w:sz="0" w:space="0" w:color="auto"/>
      </w:divBdr>
    </w:div>
    <w:div w:id="802501544">
      <w:bodyDiv w:val="1"/>
      <w:marLeft w:val="0"/>
      <w:marRight w:val="0"/>
      <w:marTop w:val="0"/>
      <w:marBottom w:val="0"/>
      <w:divBdr>
        <w:top w:val="none" w:sz="0" w:space="0" w:color="auto"/>
        <w:left w:val="none" w:sz="0" w:space="0" w:color="auto"/>
        <w:bottom w:val="none" w:sz="0" w:space="0" w:color="auto"/>
        <w:right w:val="none" w:sz="0" w:space="0" w:color="auto"/>
      </w:divBdr>
    </w:div>
    <w:div w:id="847599587">
      <w:bodyDiv w:val="1"/>
      <w:marLeft w:val="0"/>
      <w:marRight w:val="0"/>
      <w:marTop w:val="0"/>
      <w:marBottom w:val="0"/>
      <w:divBdr>
        <w:top w:val="none" w:sz="0" w:space="0" w:color="auto"/>
        <w:left w:val="none" w:sz="0" w:space="0" w:color="auto"/>
        <w:bottom w:val="none" w:sz="0" w:space="0" w:color="auto"/>
        <w:right w:val="none" w:sz="0" w:space="0" w:color="auto"/>
      </w:divBdr>
    </w:div>
    <w:div w:id="919100808">
      <w:bodyDiv w:val="1"/>
      <w:marLeft w:val="0"/>
      <w:marRight w:val="0"/>
      <w:marTop w:val="0"/>
      <w:marBottom w:val="0"/>
      <w:divBdr>
        <w:top w:val="none" w:sz="0" w:space="0" w:color="auto"/>
        <w:left w:val="none" w:sz="0" w:space="0" w:color="auto"/>
        <w:bottom w:val="none" w:sz="0" w:space="0" w:color="auto"/>
        <w:right w:val="none" w:sz="0" w:space="0" w:color="auto"/>
      </w:divBdr>
    </w:div>
    <w:div w:id="1110858668">
      <w:bodyDiv w:val="1"/>
      <w:marLeft w:val="0"/>
      <w:marRight w:val="0"/>
      <w:marTop w:val="0"/>
      <w:marBottom w:val="0"/>
      <w:divBdr>
        <w:top w:val="none" w:sz="0" w:space="0" w:color="auto"/>
        <w:left w:val="none" w:sz="0" w:space="0" w:color="auto"/>
        <w:bottom w:val="none" w:sz="0" w:space="0" w:color="auto"/>
        <w:right w:val="none" w:sz="0" w:space="0" w:color="auto"/>
      </w:divBdr>
    </w:div>
    <w:div w:id="1219702810">
      <w:bodyDiv w:val="1"/>
      <w:marLeft w:val="0"/>
      <w:marRight w:val="0"/>
      <w:marTop w:val="0"/>
      <w:marBottom w:val="0"/>
      <w:divBdr>
        <w:top w:val="none" w:sz="0" w:space="0" w:color="auto"/>
        <w:left w:val="none" w:sz="0" w:space="0" w:color="auto"/>
        <w:bottom w:val="none" w:sz="0" w:space="0" w:color="auto"/>
        <w:right w:val="none" w:sz="0" w:space="0" w:color="auto"/>
      </w:divBdr>
    </w:div>
    <w:div w:id="1320890197">
      <w:bodyDiv w:val="1"/>
      <w:marLeft w:val="0"/>
      <w:marRight w:val="0"/>
      <w:marTop w:val="0"/>
      <w:marBottom w:val="0"/>
      <w:divBdr>
        <w:top w:val="none" w:sz="0" w:space="0" w:color="auto"/>
        <w:left w:val="none" w:sz="0" w:space="0" w:color="auto"/>
        <w:bottom w:val="none" w:sz="0" w:space="0" w:color="auto"/>
        <w:right w:val="none" w:sz="0" w:space="0" w:color="auto"/>
      </w:divBdr>
    </w:div>
    <w:div w:id="1374844261">
      <w:bodyDiv w:val="1"/>
      <w:marLeft w:val="0"/>
      <w:marRight w:val="0"/>
      <w:marTop w:val="0"/>
      <w:marBottom w:val="0"/>
      <w:divBdr>
        <w:top w:val="none" w:sz="0" w:space="0" w:color="auto"/>
        <w:left w:val="none" w:sz="0" w:space="0" w:color="auto"/>
        <w:bottom w:val="none" w:sz="0" w:space="0" w:color="auto"/>
        <w:right w:val="none" w:sz="0" w:space="0" w:color="auto"/>
      </w:divBdr>
    </w:div>
    <w:div w:id="1438985866">
      <w:bodyDiv w:val="1"/>
      <w:marLeft w:val="0"/>
      <w:marRight w:val="0"/>
      <w:marTop w:val="0"/>
      <w:marBottom w:val="0"/>
      <w:divBdr>
        <w:top w:val="none" w:sz="0" w:space="0" w:color="auto"/>
        <w:left w:val="none" w:sz="0" w:space="0" w:color="auto"/>
        <w:bottom w:val="none" w:sz="0" w:space="0" w:color="auto"/>
        <w:right w:val="none" w:sz="0" w:space="0" w:color="auto"/>
      </w:divBdr>
    </w:div>
    <w:div w:id="1442803322">
      <w:bodyDiv w:val="1"/>
      <w:marLeft w:val="0"/>
      <w:marRight w:val="0"/>
      <w:marTop w:val="0"/>
      <w:marBottom w:val="0"/>
      <w:divBdr>
        <w:top w:val="none" w:sz="0" w:space="0" w:color="auto"/>
        <w:left w:val="none" w:sz="0" w:space="0" w:color="auto"/>
        <w:bottom w:val="none" w:sz="0" w:space="0" w:color="auto"/>
        <w:right w:val="none" w:sz="0" w:space="0" w:color="auto"/>
      </w:divBdr>
    </w:div>
    <w:div w:id="1558516993">
      <w:bodyDiv w:val="1"/>
      <w:marLeft w:val="0"/>
      <w:marRight w:val="0"/>
      <w:marTop w:val="0"/>
      <w:marBottom w:val="0"/>
      <w:divBdr>
        <w:top w:val="none" w:sz="0" w:space="0" w:color="auto"/>
        <w:left w:val="none" w:sz="0" w:space="0" w:color="auto"/>
        <w:bottom w:val="none" w:sz="0" w:space="0" w:color="auto"/>
        <w:right w:val="none" w:sz="0" w:space="0" w:color="auto"/>
      </w:divBdr>
    </w:div>
    <w:div w:id="1603879575">
      <w:bodyDiv w:val="1"/>
      <w:marLeft w:val="0"/>
      <w:marRight w:val="0"/>
      <w:marTop w:val="0"/>
      <w:marBottom w:val="0"/>
      <w:divBdr>
        <w:top w:val="none" w:sz="0" w:space="0" w:color="auto"/>
        <w:left w:val="none" w:sz="0" w:space="0" w:color="auto"/>
        <w:bottom w:val="none" w:sz="0" w:space="0" w:color="auto"/>
        <w:right w:val="none" w:sz="0" w:space="0" w:color="auto"/>
      </w:divBdr>
    </w:div>
    <w:div w:id="1714307091">
      <w:bodyDiv w:val="1"/>
      <w:marLeft w:val="0"/>
      <w:marRight w:val="0"/>
      <w:marTop w:val="0"/>
      <w:marBottom w:val="0"/>
      <w:divBdr>
        <w:top w:val="none" w:sz="0" w:space="0" w:color="auto"/>
        <w:left w:val="none" w:sz="0" w:space="0" w:color="auto"/>
        <w:bottom w:val="none" w:sz="0" w:space="0" w:color="auto"/>
        <w:right w:val="none" w:sz="0" w:space="0" w:color="auto"/>
      </w:divBdr>
    </w:div>
    <w:div w:id="1797291917">
      <w:bodyDiv w:val="1"/>
      <w:marLeft w:val="0"/>
      <w:marRight w:val="0"/>
      <w:marTop w:val="0"/>
      <w:marBottom w:val="0"/>
      <w:divBdr>
        <w:top w:val="none" w:sz="0" w:space="0" w:color="auto"/>
        <w:left w:val="none" w:sz="0" w:space="0" w:color="auto"/>
        <w:bottom w:val="none" w:sz="0" w:space="0" w:color="auto"/>
        <w:right w:val="none" w:sz="0" w:space="0" w:color="auto"/>
      </w:divBdr>
    </w:div>
    <w:div w:id="1980764356">
      <w:bodyDiv w:val="1"/>
      <w:marLeft w:val="0"/>
      <w:marRight w:val="0"/>
      <w:marTop w:val="0"/>
      <w:marBottom w:val="0"/>
      <w:divBdr>
        <w:top w:val="none" w:sz="0" w:space="0" w:color="auto"/>
        <w:left w:val="none" w:sz="0" w:space="0" w:color="auto"/>
        <w:bottom w:val="none" w:sz="0" w:space="0" w:color="auto"/>
        <w:right w:val="none" w:sz="0" w:space="0" w:color="auto"/>
      </w:divBdr>
    </w:div>
    <w:div w:id="20360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Structure/GDZGPO.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D742-40C9-44A9-B03C-C3E72C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19138</Words>
  <Characters>109087</Characters>
  <Application>Microsoft Office Word</Application>
  <DocSecurity>0</DocSecurity>
  <Lines>909</Lines>
  <Paragraphs>255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127970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Snezhana Grigorova</cp:lastModifiedBy>
  <cp:revision>5</cp:revision>
  <cp:lastPrinted>2021-02-01T10:36:00Z</cp:lastPrinted>
  <dcterms:created xsi:type="dcterms:W3CDTF">2022-06-27T09:52:00Z</dcterms:created>
  <dcterms:modified xsi:type="dcterms:W3CDTF">2022-06-27T11:21:00Z</dcterms:modified>
</cp:coreProperties>
</file>