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1D" w:rsidRPr="009632E0" w:rsidRDefault="00A9521D" w:rsidP="00E3404F">
      <w:pPr>
        <w:tabs>
          <w:tab w:val="left" w:pos="9379"/>
        </w:tabs>
        <w:spacing w:line="240" w:lineRule="auto"/>
        <w:jc w:val="both"/>
        <w:rPr>
          <w:rFonts w:cs="Times New Roman"/>
          <w:sz w:val="20"/>
          <w:szCs w:val="20"/>
        </w:rPr>
      </w:pPr>
      <w:bookmarkStart w:id="0" w:name="_GoBack"/>
      <w:bookmarkEnd w:id="0"/>
    </w:p>
    <w:p w:rsidR="003500C2" w:rsidRPr="009632E0" w:rsidRDefault="003500C2" w:rsidP="00E3404F">
      <w:pPr>
        <w:ind w:left="10206"/>
        <w:jc w:val="both"/>
        <w:rPr>
          <w:rFonts w:cs="Times New Roman"/>
          <w:sz w:val="20"/>
          <w:szCs w:val="20"/>
        </w:rPr>
      </w:pPr>
    </w:p>
    <w:p w:rsidR="003500C2" w:rsidRPr="009632E0" w:rsidRDefault="003500C2" w:rsidP="00E3404F">
      <w:pPr>
        <w:ind w:left="10206"/>
        <w:jc w:val="both"/>
        <w:rPr>
          <w:rFonts w:cs="Times New Roman"/>
          <w:sz w:val="20"/>
          <w:szCs w:val="20"/>
        </w:rPr>
      </w:pPr>
    </w:p>
    <w:p w:rsidR="00231B9D" w:rsidRPr="009632E0" w:rsidRDefault="00231B9D" w:rsidP="00E3404F">
      <w:pPr>
        <w:ind w:left="10206"/>
        <w:jc w:val="both"/>
        <w:rPr>
          <w:rFonts w:cs="Times New Roman"/>
          <w:sz w:val="20"/>
          <w:szCs w:val="20"/>
        </w:rPr>
      </w:pPr>
    </w:p>
    <w:p w:rsidR="00231B9D" w:rsidRPr="009632E0" w:rsidRDefault="00231B9D" w:rsidP="00E3404F">
      <w:pPr>
        <w:ind w:left="10206"/>
        <w:jc w:val="both"/>
        <w:rPr>
          <w:rFonts w:cs="Times New Roman"/>
          <w:sz w:val="20"/>
          <w:szCs w:val="20"/>
        </w:rPr>
      </w:pPr>
    </w:p>
    <w:tbl>
      <w:tblPr>
        <w:tblStyle w:val="TableGrid"/>
        <w:tblW w:w="15289" w:type="dxa"/>
        <w:tblInd w:w="-431" w:type="dxa"/>
        <w:tblLayout w:type="fixed"/>
        <w:tblLook w:val="04A0" w:firstRow="1" w:lastRow="0" w:firstColumn="1" w:lastColumn="0" w:noHBand="0" w:noVBand="1"/>
      </w:tblPr>
      <w:tblGrid>
        <w:gridCol w:w="2367"/>
        <w:gridCol w:w="119"/>
        <w:gridCol w:w="10"/>
        <w:gridCol w:w="12"/>
        <w:gridCol w:w="636"/>
        <w:gridCol w:w="514"/>
        <w:gridCol w:w="138"/>
        <w:gridCol w:w="84"/>
        <w:gridCol w:w="1247"/>
        <w:gridCol w:w="89"/>
        <w:gridCol w:w="588"/>
        <w:gridCol w:w="74"/>
        <w:gridCol w:w="192"/>
        <w:gridCol w:w="19"/>
        <w:gridCol w:w="299"/>
        <w:gridCol w:w="672"/>
        <w:gridCol w:w="159"/>
        <w:gridCol w:w="266"/>
        <w:gridCol w:w="253"/>
        <w:gridCol w:w="163"/>
        <w:gridCol w:w="269"/>
        <w:gridCol w:w="24"/>
        <w:gridCol w:w="662"/>
        <w:gridCol w:w="47"/>
        <w:gridCol w:w="528"/>
        <w:gridCol w:w="39"/>
        <w:gridCol w:w="1275"/>
        <w:gridCol w:w="1418"/>
        <w:gridCol w:w="1417"/>
        <w:gridCol w:w="426"/>
        <w:gridCol w:w="1273"/>
        <w:gridCol w:w="10"/>
      </w:tblGrid>
      <w:tr w:rsidR="008025FC" w:rsidRPr="009632E0" w:rsidTr="009F1F37">
        <w:trPr>
          <w:gridAfter w:val="1"/>
          <w:wAfter w:w="10" w:type="dxa"/>
          <w:trHeight w:val="425"/>
        </w:trPr>
        <w:tc>
          <w:tcPr>
            <w:tcW w:w="15279" w:type="dxa"/>
            <w:gridSpan w:val="31"/>
            <w:shd w:val="clear" w:color="auto" w:fill="BDD6EE" w:themeFill="accent1" w:themeFillTint="66"/>
          </w:tcPr>
          <w:p w:rsidR="00900E7C" w:rsidRPr="009632E0" w:rsidRDefault="00900E7C" w:rsidP="001E5491">
            <w:pPr>
              <w:ind w:right="141" w:firstLine="709"/>
              <w:jc w:val="center"/>
              <w:rPr>
                <w:rFonts w:cs="Times New Roman"/>
                <w:b/>
                <w:sz w:val="20"/>
                <w:szCs w:val="20"/>
              </w:rPr>
            </w:pPr>
            <w:r w:rsidRPr="009632E0">
              <w:rPr>
                <w:rFonts w:cs="Times New Roman"/>
                <w:b/>
                <w:sz w:val="20"/>
                <w:szCs w:val="20"/>
              </w:rPr>
              <w:t>ОТЧЕТ ЗА ИЗПЪЛНЕНИЕТО НА МЕРКИТЕ ОТ АНТИКОРУПЦИОННИЯ ПЛАН В СИСТЕМАТА НА МИНИСТЕРСТВО НА ЗЕМЕДЕЛИЕТО, ХРАНИТЕ И ГОРИТЕ ЗА ПЪРВОТО ШЕСТМЕСЕЧИЕ НА 20</w:t>
            </w:r>
            <w:r w:rsidRPr="009632E0">
              <w:rPr>
                <w:rFonts w:cs="Times New Roman"/>
                <w:b/>
                <w:sz w:val="20"/>
                <w:szCs w:val="20"/>
                <w:lang w:val="en-US"/>
              </w:rPr>
              <w:t>20</w:t>
            </w:r>
            <w:r w:rsidRPr="009632E0">
              <w:rPr>
                <w:rFonts w:cs="Times New Roman"/>
                <w:b/>
                <w:sz w:val="20"/>
                <w:szCs w:val="20"/>
              </w:rPr>
              <w:t xml:space="preserve"> Г.</w:t>
            </w:r>
          </w:p>
          <w:p w:rsidR="00F84CD8" w:rsidRPr="009632E0" w:rsidRDefault="00F84CD8" w:rsidP="00E3404F">
            <w:pPr>
              <w:jc w:val="both"/>
              <w:rPr>
                <w:rFonts w:cs="Times New Roman"/>
                <w:b/>
                <w:sz w:val="20"/>
                <w:szCs w:val="20"/>
              </w:rPr>
            </w:pPr>
          </w:p>
        </w:tc>
      </w:tr>
      <w:tr w:rsidR="008025FC" w:rsidRPr="009632E0" w:rsidTr="009F1F37">
        <w:trPr>
          <w:gridAfter w:val="1"/>
          <w:wAfter w:w="10" w:type="dxa"/>
          <w:trHeight w:val="425"/>
        </w:trPr>
        <w:tc>
          <w:tcPr>
            <w:tcW w:w="15279" w:type="dxa"/>
            <w:gridSpan w:val="31"/>
            <w:shd w:val="clear" w:color="auto" w:fill="BDD6EE" w:themeFill="accent1" w:themeFillTint="66"/>
          </w:tcPr>
          <w:p w:rsidR="00F45B47" w:rsidRPr="009632E0" w:rsidRDefault="00F84CD8" w:rsidP="00E3404F">
            <w:pPr>
              <w:jc w:val="both"/>
              <w:rPr>
                <w:rFonts w:cs="Times New Roman"/>
                <w:b/>
                <w:sz w:val="20"/>
                <w:szCs w:val="20"/>
              </w:rPr>
            </w:pPr>
            <w:r w:rsidRPr="009632E0">
              <w:rPr>
                <w:rFonts w:cs="Times New Roman"/>
                <w:sz w:val="20"/>
                <w:szCs w:val="20"/>
              </w:rPr>
              <w:t>Имена на заместник-министър / лице на ръководна длъжност в  изпълнителните агенции и държавни институции, създадени със закон или с постановление на Министерския съвет, отговорно за координацията на антикорупционните мерки</w:t>
            </w:r>
            <w:r w:rsidR="004D0C2B" w:rsidRPr="009632E0">
              <w:rPr>
                <w:rFonts w:cs="Times New Roman"/>
                <w:sz w:val="20"/>
                <w:szCs w:val="20"/>
              </w:rPr>
              <w:t xml:space="preserve"> - Атанас Добрев , заместник-министър на земеделието, храните и горите</w:t>
            </w:r>
          </w:p>
        </w:tc>
      </w:tr>
      <w:tr w:rsidR="008025FC" w:rsidRPr="009632E0" w:rsidTr="009F1F37">
        <w:trPr>
          <w:gridAfter w:val="1"/>
          <w:wAfter w:w="10" w:type="dxa"/>
          <w:trHeight w:val="443"/>
        </w:trPr>
        <w:tc>
          <w:tcPr>
            <w:tcW w:w="15279" w:type="dxa"/>
            <w:gridSpan w:val="31"/>
            <w:shd w:val="clear" w:color="auto" w:fill="A8D08D" w:themeFill="accent6" w:themeFillTint="99"/>
          </w:tcPr>
          <w:p w:rsidR="00F45B47" w:rsidRPr="009632E0" w:rsidRDefault="00F45B47" w:rsidP="00E3404F">
            <w:pPr>
              <w:jc w:val="both"/>
              <w:rPr>
                <w:rFonts w:cs="Times New Roman"/>
                <w:sz w:val="20"/>
                <w:szCs w:val="20"/>
              </w:rPr>
            </w:pPr>
            <w:r w:rsidRPr="009632E0">
              <w:rPr>
                <w:rFonts w:cs="Times New Roman"/>
                <w:sz w:val="20"/>
                <w:szCs w:val="20"/>
              </w:rPr>
              <w:t>Корупционен риск – управление, разпореждане или разхождане на бюджетни средства и активи</w:t>
            </w:r>
            <w:r w:rsidR="00320258" w:rsidRPr="009632E0">
              <w:rPr>
                <w:rFonts w:cs="Times New Roman"/>
                <w:sz w:val="20"/>
                <w:szCs w:val="20"/>
              </w:rPr>
              <w:t>, вкл. обществени поръчки</w:t>
            </w:r>
          </w:p>
        </w:tc>
      </w:tr>
      <w:tr w:rsidR="008025FC" w:rsidRPr="009632E0" w:rsidTr="00673917">
        <w:trPr>
          <w:gridAfter w:val="1"/>
          <w:wAfter w:w="10" w:type="dxa"/>
          <w:trHeight w:val="873"/>
        </w:trPr>
        <w:tc>
          <w:tcPr>
            <w:tcW w:w="2496" w:type="dxa"/>
            <w:gridSpan w:val="3"/>
            <w:shd w:val="clear" w:color="auto" w:fill="E2EFD9" w:themeFill="accent6" w:themeFillTint="33"/>
          </w:tcPr>
          <w:p w:rsidR="000A6319" w:rsidRPr="009632E0" w:rsidRDefault="000A6319" w:rsidP="00E3404F">
            <w:pPr>
              <w:jc w:val="both"/>
              <w:rPr>
                <w:rFonts w:cs="Times New Roman"/>
                <w:sz w:val="20"/>
                <w:szCs w:val="20"/>
              </w:rPr>
            </w:pPr>
            <w:r w:rsidRPr="009632E0">
              <w:rPr>
                <w:rFonts w:cs="Times New Roman"/>
                <w:sz w:val="20"/>
                <w:szCs w:val="20"/>
              </w:rPr>
              <w:t>Описание на мярката</w:t>
            </w:r>
          </w:p>
        </w:tc>
        <w:tc>
          <w:tcPr>
            <w:tcW w:w="1162" w:type="dxa"/>
            <w:gridSpan w:val="3"/>
            <w:shd w:val="clear" w:color="auto" w:fill="E2EFD9" w:themeFill="accent6" w:themeFillTint="33"/>
          </w:tcPr>
          <w:p w:rsidR="000A6319" w:rsidRPr="009632E0" w:rsidRDefault="000A6319" w:rsidP="00E3404F">
            <w:pPr>
              <w:jc w:val="both"/>
              <w:rPr>
                <w:rFonts w:cs="Times New Roman"/>
                <w:sz w:val="20"/>
                <w:szCs w:val="20"/>
              </w:rPr>
            </w:pPr>
            <w:r w:rsidRPr="009632E0">
              <w:rPr>
                <w:rFonts w:cs="Times New Roman"/>
                <w:sz w:val="20"/>
                <w:szCs w:val="20"/>
              </w:rPr>
              <w:t>Насоченост на мярката – организационен/ кадрови/ промени в нормативната уредба</w:t>
            </w:r>
          </w:p>
        </w:tc>
        <w:tc>
          <w:tcPr>
            <w:tcW w:w="1558" w:type="dxa"/>
            <w:gridSpan w:val="4"/>
            <w:shd w:val="clear" w:color="auto" w:fill="E2EFD9" w:themeFill="accent6" w:themeFillTint="33"/>
          </w:tcPr>
          <w:p w:rsidR="000A6319" w:rsidRPr="009632E0" w:rsidRDefault="000A6319" w:rsidP="00E3404F">
            <w:pPr>
              <w:jc w:val="both"/>
              <w:rPr>
                <w:rFonts w:cs="Times New Roman"/>
                <w:sz w:val="20"/>
                <w:szCs w:val="20"/>
              </w:rPr>
            </w:pPr>
            <w:r w:rsidRPr="009632E0">
              <w:rPr>
                <w:rFonts w:cs="Times New Roman"/>
                <w:sz w:val="20"/>
                <w:szCs w:val="20"/>
              </w:rPr>
              <w:t xml:space="preserve">Крайна цел на мярката </w:t>
            </w:r>
          </w:p>
        </w:tc>
        <w:tc>
          <w:tcPr>
            <w:tcW w:w="854" w:type="dxa"/>
            <w:gridSpan w:val="3"/>
            <w:shd w:val="clear" w:color="auto" w:fill="E2EFD9" w:themeFill="accent6" w:themeFillTint="33"/>
          </w:tcPr>
          <w:p w:rsidR="000A6319" w:rsidRPr="009632E0" w:rsidRDefault="000A6319" w:rsidP="00E3404F">
            <w:pPr>
              <w:jc w:val="both"/>
              <w:rPr>
                <w:rFonts w:cs="Times New Roman"/>
                <w:sz w:val="20"/>
                <w:szCs w:val="20"/>
              </w:rPr>
            </w:pPr>
            <w:r w:rsidRPr="009632E0">
              <w:rPr>
                <w:rFonts w:cs="Times New Roman"/>
                <w:sz w:val="20"/>
                <w:szCs w:val="20"/>
              </w:rPr>
              <w:t>Срок за изпълнение и етапи</w:t>
            </w:r>
          </w:p>
        </w:tc>
        <w:tc>
          <w:tcPr>
            <w:tcW w:w="1415" w:type="dxa"/>
            <w:gridSpan w:val="5"/>
            <w:shd w:val="clear" w:color="auto" w:fill="E2EFD9" w:themeFill="accent6" w:themeFillTint="33"/>
          </w:tcPr>
          <w:p w:rsidR="000A6319" w:rsidRPr="009632E0" w:rsidRDefault="000A6319" w:rsidP="00E3404F">
            <w:pPr>
              <w:jc w:val="both"/>
              <w:rPr>
                <w:rFonts w:cs="Times New Roman"/>
                <w:sz w:val="20"/>
                <w:szCs w:val="20"/>
              </w:rPr>
            </w:pPr>
            <w:r w:rsidRPr="009632E0">
              <w:rPr>
                <w:rFonts w:cs="Times New Roman"/>
                <w:sz w:val="20"/>
                <w:szCs w:val="20"/>
              </w:rPr>
              <w:t xml:space="preserve">Индикатор </w:t>
            </w:r>
          </w:p>
        </w:tc>
        <w:tc>
          <w:tcPr>
            <w:tcW w:w="709" w:type="dxa"/>
            <w:gridSpan w:val="4"/>
            <w:shd w:val="clear" w:color="auto" w:fill="E2EFD9" w:themeFill="accent6" w:themeFillTint="33"/>
          </w:tcPr>
          <w:p w:rsidR="000A6319" w:rsidRPr="009632E0" w:rsidRDefault="003A29B6" w:rsidP="00E3404F">
            <w:pPr>
              <w:jc w:val="both"/>
              <w:rPr>
                <w:rFonts w:cs="Times New Roman"/>
                <w:sz w:val="20"/>
                <w:szCs w:val="20"/>
              </w:rPr>
            </w:pPr>
            <w:r w:rsidRPr="009632E0">
              <w:rPr>
                <w:rFonts w:cs="Times New Roman"/>
                <w:sz w:val="20"/>
                <w:szCs w:val="20"/>
              </w:rPr>
              <w:t>Отговорно лице</w:t>
            </w:r>
          </w:p>
        </w:tc>
        <w:tc>
          <w:tcPr>
            <w:tcW w:w="5812" w:type="dxa"/>
            <w:gridSpan w:val="8"/>
            <w:shd w:val="clear" w:color="auto" w:fill="E2EFD9" w:themeFill="accent6" w:themeFillTint="33"/>
          </w:tcPr>
          <w:p w:rsidR="000A6319" w:rsidRPr="009632E0" w:rsidRDefault="003A29B6" w:rsidP="00E3404F">
            <w:pPr>
              <w:jc w:val="both"/>
              <w:rPr>
                <w:rFonts w:cs="Times New Roman"/>
                <w:sz w:val="20"/>
                <w:szCs w:val="20"/>
              </w:rPr>
            </w:pPr>
            <w:r w:rsidRPr="009632E0">
              <w:rPr>
                <w:rFonts w:cs="Times New Roman"/>
                <w:sz w:val="20"/>
                <w:szCs w:val="20"/>
              </w:rPr>
              <w:t>Изпълнение/ неизпълнение</w:t>
            </w:r>
          </w:p>
        </w:tc>
        <w:tc>
          <w:tcPr>
            <w:tcW w:w="1273" w:type="dxa"/>
            <w:shd w:val="clear" w:color="auto" w:fill="E2EFD9" w:themeFill="accent6" w:themeFillTint="33"/>
          </w:tcPr>
          <w:p w:rsidR="000A6319" w:rsidRPr="009632E0" w:rsidRDefault="000A6319" w:rsidP="00E3404F">
            <w:pPr>
              <w:jc w:val="both"/>
              <w:rPr>
                <w:rFonts w:cs="Times New Roman"/>
                <w:sz w:val="20"/>
                <w:szCs w:val="20"/>
              </w:rPr>
            </w:pPr>
            <w:r w:rsidRPr="009632E0">
              <w:rPr>
                <w:rFonts w:cs="Times New Roman"/>
                <w:sz w:val="20"/>
                <w:szCs w:val="20"/>
              </w:rPr>
              <w:t>Причини при неизпълнение</w:t>
            </w:r>
          </w:p>
        </w:tc>
      </w:tr>
      <w:tr w:rsidR="008025FC" w:rsidRPr="009632E0" w:rsidTr="00673917">
        <w:trPr>
          <w:gridAfter w:val="1"/>
          <w:wAfter w:w="10" w:type="dxa"/>
          <w:trHeight w:val="850"/>
        </w:trPr>
        <w:tc>
          <w:tcPr>
            <w:tcW w:w="2496" w:type="dxa"/>
            <w:gridSpan w:val="3"/>
          </w:tcPr>
          <w:p w:rsidR="000A6319" w:rsidRPr="009632E0" w:rsidRDefault="001600ED" w:rsidP="00E3404F">
            <w:pPr>
              <w:jc w:val="both"/>
              <w:rPr>
                <w:rFonts w:cs="Times New Roman"/>
                <w:sz w:val="20"/>
                <w:szCs w:val="20"/>
              </w:rPr>
            </w:pPr>
            <w:r w:rsidRPr="009632E0">
              <w:rPr>
                <w:rFonts w:cs="Times New Roman"/>
                <w:sz w:val="20"/>
                <w:szCs w:val="20"/>
              </w:rPr>
              <w:t>1. Включване на по-голям брой експерти при изготвяне на технически задания и технически спецификации за възлагане на обществени поръчки и прилагане на ротационен принцип за служителите, включени в комисиите по ЗОП. Разделяне на възлагането от контрола при обществените поръчки.</w:t>
            </w:r>
          </w:p>
        </w:tc>
        <w:tc>
          <w:tcPr>
            <w:tcW w:w="1162" w:type="dxa"/>
            <w:gridSpan w:val="3"/>
          </w:tcPr>
          <w:p w:rsidR="001600ED" w:rsidRPr="009632E0" w:rsidRDefault="001600ED" w:rsidP="00E3404F">
            <w:pPr>
              <w:jc w:val="both"/>
              <w:rPr>
                <w:rFonts w:cs="Times New Roman"/>
                <w:sz w:val="20"/>
                <w:szCs w:val="20"/>
              </w:rPr>
            </w:pPr>
            <w:r w:rsidRPr="009632E0">
              <w:rPr>
                <w:rFonts w:cs="Times New Roman"/>
                <w:sz w:val="20"/>
                <w:szCs w:val="20"/>
              </w:rPr>
              <w:t>Организационен</w:t>
            </w:r>
          </w:p>
          <w:p w:rsidR="000A6319" w:rsidRPr="009632E0" w:rsidRDefault="000A6319" w:rsidP="00E3404F">
            <w:pPr>
              <w:jc w:val="both"/>
              <w:rPr>
                <w:rFonts w:cs="Times New Roman"/>
                <w:sz w:val="20"/>
                <w:szCs w:val="20"/>
              </w:rPr>
            </w:pPr>
          </w:p>
        </w:tc>
        <w:tc>
          <w:tcPr>
            <w:tcW w:w="1558" w:type="dxa"/>
            <w:gridSpan w:val="4"/>
          </w:tcPr>
          <w:p w:rsidR="001600ED" w:rsidRPr="009632E0" w:rsidRDefault="001600ED" w:rsidP="00E3404F">
            <w:pPr>
              <w:pStyle w:val="Style3"/>
              <w:widowControl/>
              <w:spacing w:line="223" w:lineRule="exact"/>
              <w:ind w:left="22" w:hanging="22"/>
              <w:rPr>
                <w:rFonts w:eastAsiaTheme="minorHAnsi"/>
                <w:sz w:val="20"/>
                <w:szCs w:val="20"/>
                <w:lang w:eastAsia="en-US"/>
              </w:rPr>
            </w:pPr>
            <w:r w:rsidRPr="009632E0">
              <w:rPr>
                <w:rFonts w:eastAsiaTheme="minorHAnsi"/>
                <w:sz w:val="20"/>
                <w:szCs w:val="20"/>
                <w:lang w:eastAsia="en-US"/>
              </w:rPr>
              <w:t>Да се предотврати възлагането на едни и същи служители изготвянето на техническите предложения, одобряването на изпълнителя на обществената поръчка и приемането и отчитането на изпълнението.</w:t>
            </w:r>
          </w:p>
          <w:p w:rsidR="000A6319" w:rsidRPr="009632E0" w:rsidRDefault="000A6319" w:rsidP="00E3404F">
            <w:pPr>
              <w:jc w:val="both"/>
              <w:rPr>
                <w:rFonts w:cs="Times New Roman"/>
                <w:sz w:val="20"/>
                <w:szCs w:val="20"/>
              </w:rPr>
            </w:pPr>
          </w:p>
        </w:tc>
        <w:tc>
          <w:tcPr>
            <w:tcW w:w="854" w:type="dxa"/>
            <w:gridSpan w:val="3"/>
          </w:tcPr>
          <w:p w:rsidR="000A6319" w:rsidRPr="009632E0" w:rsidRDefault="001600ED" w:rsidP="00E3404F">
            <w:pPr>
              <w:jc w:val="both"/>
              <w:rPr>
                <w:rFonts w:cs="Times New Roman"/>
                <w:sz w:val="20"/>
                <w:szCs w:val="20"/>
              </w:rPr>
            </w:pPr>
            <w:r w:rsidRPr="009632E0">
              <w:rPr>
                <w:rFonts w:cs="Times New Roman"/>
                <w:sz w:val="20"/>
                <w:szCs w:val="20"/>
              </w:rPr>
              <w:t>постоянен</w:t>
            </w:r>
          </w:p>
        </w:tc>
        <w:tc>
          <w:tcPr>
            <w:tcW w:w="1415" w:type="dxa"/>
            <w:gridSpan w:val="5"/>
          </w:tcPr>
          <w:p w:rsidR="001600ED" w:rsidRPr="009632E0" w:rsidRDefault="001600ED" w:rsidP="00E3404F">
            <w:pPr>
              <w:pStyle w:val="Style5"/>
              <w:widowControl/>
              <w:spacing w:line="223" w:lineRule="exact"/>
              <w:jc w:val="both"/>
              <w:rPr>
                <w:rFonts w:eastAsiaTheme="minorHAnsi"/>
                <w:sz w:val="20"/>
                <w:szCs w:val="20"/>
                <w:lang w:eastAsia="en-US"/>
              </w:rPr>
            </w:pPr>
            <w:r w:rsidRPr="009632E0">
              <w:rPr>
                <w:rFonts w:eastAsiaTheme="minorHAnsi"/>
                <w:sz w:val="20"/>
                <w:szCs w:val="20"/>
                <w:lang w:eastAsia="en-US"/>
              </w:rPr>
              <w:t xml:space="preserve">Намаляване броя на постъпили жалби </w:t>
            </w:r>
            <w:r w:rsidR="0003450E" w:rsidRPr="009632E0">
              <w:rPr>
                <w:rFonts w:eastAsiaTheme="minorHAnsi"/>
                <w:sz w:val="20"/>
                <w:szCs w:val="20"/>
                <w:lang w:eastAsia="en-US"/>
              </w:rPr>
              <w:t xml:space="preserve">във връзка с </w:t>
            </w:r>
            <w:r w:rsidRPr="009632E0">
              <w:rPr>
                <w:rFonts w:eastAsiaTheme="minorHAnsi"/>
                <w:sz w:val="20"/>
                <w:szCs w:val="20"/>
                <w:lang w:eastAsia="en-US"/>
              </w:rPr>
              <w:t xml:space="preserve"> </w:t>
            </w:r>
            <w:r w:rsidR="0003450E" w:rsidRPr="009632E0">
              <w:rPr>
                <w:rFonts w:eastAsiaTheme="minorHAnsi"/>
                <w:sz w:val="20"/>
                <w:szCs w:val="20"/>
                <w:lang w:eastAsia="en-US"/>
              </w:rPr>
              <w:t xml:space="preserve">провеждани </w:t>
            </w:r>
            <w:r w:rsidRPr="009632E0">
              <w:rPr>
                <w:rFonts w:eastAsiaTheme="minorHAnsi"/>
                <w:sz w:val="20"/>
                <w:szCs w:val="20"/>
                <w:lang w:eastAsia="en-US"/>
              </w:rPr>
              <w:t>процедури по ЗОП</w:t>
            </w:r>
            <w:r w:rsidR="0003450E" w:rsidRPr="009632E0">
              <w:rPr>
                <w:rFonts w:eastAsiaTheme="minorHAnsi"/>
                <w:sz w:val="20"/>
                <w:szCs w:val="20"/>
                <w:lang w:eastAsia="en-US"/>
              </w:rPr>
              <w:t xml:space="preserve"> в МЗХГ.</w:t>
            </w:r>
          </w:p>
          <w:p w:rsidR="000A6319" w:rsidRPr="009632E0" w:rsidRDefault="001600ED" w:rsidP="00E3404F">
            <w:pPr>
              <w:jc w:val="both"/>
              <w:rPr>
                <w:rFonts w:cs="Times New Roman"/>
                <w:sz w:val="20"/>
                <w:szCs w:val="20"/>
              </w:rPr>
            </w:pPr>
            <w:r w:rsidRPr="009632E0">
              <w:rPr>
                <w:rFonts w:cs="Times New Roman"/>
                <w:sz w:val="20"/>
                <w:szCs w:val="20"/>
              </w:rPr>
              <w:t xml:space="preserve">Определени служители, участващи при </w:t>
            </w:r>
            <w:r w:rsidR="009C4926" w:rsidRPr="009632E0">
              <w:rPr>
                <w:rFonts w:cs="Times New Roman"/>
                <w:sz w:val="20"/>
                <w:szCs w:val="20"/>
              </w:rPr>
              <w:t xml:space="preserve">изготвяне на технически задания и спецификации различни от служителите, </w:t>
            </w:r>
            <w:r w:rsidR="009C4926" w:rsidRPr="009632E0">
              <w:rPr>
                <w:rFonts w:cs="Times New Roman"/>
                <w:sz w:val="20"/>
                <w:szCs w:val="20"/>
              </w:rPr>
              <w:lastRenderedPageBreak/>
              <w:t xml:space="preserve">участващи в комисиите по подбор на кандидатите, разглеждане и оценка на офертите </w:t>
            </w:r>
            <w:r w:rsidRPr="009632E0">
              <w:rPr>
                <w:rFonts w:cs="Times New Roman"/>
                <w:sz w:val="20"/>
                <w:szCs w:val="20"/>
              </w:rPr>
              <w:t>провеждането на обществени поръчки</w:t>
            </w:r>
            <w:r w:rsidR="009C4926" w:rsidRPr="009632E0">
              <w:rPr>
                <w:rFonts w:cs="Times New Roman"/>
                <w:sz w:val="20"/>
                <w:szCs w:val="20"/>
              </w:rPr>
              <w:t>, както</w:t>
            </w:r>
            <w:r w:rsidRPr="009632E0">
              <w:rPr>
                <w:rFonts w:cs="Times New Roman"/>
                <w:sz w:val="20"/>
                <w:szCs w:val="20"/>
              </w:rPr>
              <w:t xml:space="preserve"> и при осъществяването на контрола по приемане на изпълнението на сключените договори.</w:t>
            </w:r>
          </w:p>
        </w:tc>
        <w:tc>
          <w:tcPr>
            <w:tcW w:w="709" w:type="dxa"/>
            <w:gridSpan w:val="4"/>
          </w:tcPr>
          <w:p w:rsidR="00165579" w:rsidRPr="009632E0" w:rsidRDefault="001600ED" w:rsidP="00E3404F">
            <w:pPr>
              <w:pStyle w:val="Style5"/>
              <w:widowControl/>
              <w:spacing w:line="223" w:lineRule="exact"/>
              <w:jc w:val="both"/>
              <w:rPr>
                <w:rFonts w:eastAsiaTheme="minorHAnsi"/>
                <w:sz w:val="20"/>
                <w:szCs w:val="20"/>
                <w:lang w:val="en-US" w:eastAsia="en-US"/>
              </w:rPr>
            </w:pPr>
            <w:r w:rsidRPr="009632E0">
              <w:rPr>
                <w:rFonts w:eastAsiaTheme="minorHAnsi"/>
                <w:sz w:val="20"/>
                <w:szCs w:val="20"/>
                <w:lang w:eastAsia="en-US"/>
              </w:rPr>
              <w:lastRenderedPageBreak/>
              <w:t>Директори на дирекции в МЗХГ, които са възложители на обществени поръчки</w:t>
            </w:r>
          </w:p>
          <w:p w:rsidR="001600ED" w:rsidRPr="009632E0" w:rsidRDefault="001600ED" w:rsidP="00E3404F">
            <w:pPr>
              <w:pStyle w:val="Style5"/>
              <w:widowControl/>
              <w:spacing w:line="223" w:lineRule="exact"/>
              <w:jc w:val="both"/>
              <w:rPr>
                <w:rFonts w:eastAsiaTheme="minorHAnsi"/>
                <w:sz w:val="20"/>
                <w:szCs w:val="20"/>
                <w:lang w:eastAsia="en-US"/>
              </w:rPr>
            </w:pPr>
          </w:p>
          <w:p w:rsidR="000A6319" w:rsidRPr="009632E0" w:rsidRDefault="000A6319" w:rsidP="00E3404F">
            <w:pPr>
              <w:jc w:val="both"/>
              <w:rPr>
                <w:rFonts w:cs="Times New Roman"/>
                <w:sz w:val="20"/>
                <w:szCs w:val="20"/>
              </w:rPr>
            </w:pPr>
          </w:p>
        </w:tc>
        <w:tc>
          <w:tcPr>
            <w:tcW w:w="5812" w:type="dxa"/>
            <w:gridSpan w:val="8"/>
          </w:tcPr>
          <w:p w:rsidR="007338BA" w:rsidRPr="009632E0" w:rsidRDefault="007338BA" w:rsidP="00E3404F">
            <w:pPr>
              <w:jc w:val="both"/>
              <w:rPr>
                <w:rFonts w:cs="Times New Roman"/>
                <w:sz w:val="20"/>
                <w:szCs w:val="20"/>
              </w:rPr>
            </w:pPr>
            <w:r w:rsidRPr="009632E0">
              <w:rPr>
                <w:rFonts w:cs="Times New Roman"/>
                <w:sz w:val="20"/>
                <w:szCs w:val="20"/>
              </w:rPr>
              <w:lastRenderedPageBreak/>
              <w:t>От дирекция „Обществени поръчки“ е отчетено, че за периода са постъпили 2 броя жалби в КЗК. За същия отчетен период през 2019 г. са постъпили 3 бр. жалби, което, съгласно съответния индикатор представлява изпълнение на мярката.</w:t>
            </w:r>
          </w:p>
          <w:p w:rsidR="007D4C45" w:rsidRPr="009632E0" w:rsidRDefault="007D4C45" w:rsidP="00E3404F">
            <w:pPr>
              <w:jc w:val="both"/>
              <w:rPr>
                <w:rFonts w:cs="Times New Roman"/>
                <w:sz w:val="20"/>
                <w:szCs w:val="20"/>
              </w:rPr>
            </w:pPr>
            <w:r w:rsidRPr="009632E0">
              <w:rPr>
                <w:rFonts w:cs="Times New Roman"/>
                <w:sz w:val="20"/>
                <w:szCs w:val="20"/>
              </w:rPr>
              <w:t xml:space="preserve">От дирекция „Развитие на селските райони“ мярката се изпълнява – срок постоянен. </w:t>
            </w:r>
          </w:p>
          <w:p w:rsidR="007D4C45" w:rsidRPr="009632E0" w:rsidRDefault="007D4C45" w:rsidP="00E3404F">
            <w:pPr>
              <w:jc w:val="both"/>
              <w:rPr>
                <w:rFonts w:cs="Times New Roman"/>
                <w:sz w:val="20"/>
                <w:szCs w:val="20"/>
              </w:rPr>
            </w:pPr>
            <w:r w:rsidRPr="009632E0">
              <w:rPr>
                <w:rFonts w:cs="Times New Roman"/>
                <w:sz w:val="20"/>
                <w:szCs w:val="20"/>
              </w:rPr>
              <w:t>При изготвяне на техническа спецификация, със заповед на министъра на земеделието, храните и горите се създава работна група, която задължително включва представител на дирекция „Развитие на селските райони“ и представители на други дирекции, компетентни по конкретните дейности.</w:t>
            </w:r>
          </w:p>
          <w:p w:rsidR="007D4C45" w:rsidRPr="009632E0" w:rsidRDefault="007D4C45" w:rsidP="00E3404F">
            <w:pPr>
              <w:jc w:val="both"/>
              <w:rPr>
                <w:rFonts w:cs="Times New Roman"/>
                <w:sz w:val="20"/>
                <w:szCs w:val="20"/>
              </w:rPr>
            </w:pPr>
            <w:r w:rsidRPr="009632E0">
              <w:rPr>
                <w:rFonts w:cs="Times New Roman"/>
                <w:sz w:val="20"/>
                <w:szCs w:val="20"/>
              </w:rPr>
              <w:t>Служителите от д-я РСР се определят за   включване в комисиите по ЗОП в зависимост от спецификата на услугата и в зависимост от компетенциите на съответния отдел.</w:t>
            </w:r>
          </w:p>
          <w:p w:rsidR="007D4C45" w:rsidRPr="009632E0" w:rsidRDefault="007D4C45" w:rsidP="00E3404F">
            <w:pPr>
              <w:jc w:val="both"/>
              <w:rPr>
                <w:rFonts w:eastAsia="Times New Roman" w:cs="Times New Roman"/>
                <w:iCs/>
                <w:sz w:val="20"/>
                <w:szCs w:val="20"/>
              </w:rPr>
            </w:pPr>
            <w:r w:rsidRPr="009632E0">
              <w:rPr>
                <w:rFonts w:cs="Times New Roman"/>
                <w:sz w:val="20"/>
                <w:szCs w:val="20"/>
              </w:rPr>
              <w:t>В комисиите за провеждане на обществени поръчки финансирани по мярка „Техническа помощ“ /ТП/ по ПРСР дирекция „Развитие на селските райони“</w:t>
            </w:r>
            <w:r w:rsidRPr="009632E0">
              <w:rPr>
                <w:rFonts w:eastAsia="Times New Roman" w:cs="Times New Roman"/>
                <w:iCs/>
                <w:sz w:val="20"/>
                <w:szCs w:val="20"/>
              </w:rPr>
              <w:t xml:space="preserve"> включва служители от </w:t>
            </w:r>
            <w:r w:rsidRPr="009632E0">
              <w:rPr>
                <w:rFonts w:eastAsia="Times New Roman" w:cs="Times New Roman"/>
                <w:iCs/>
                <w:sz w:val="20"/>
                <w:szCs w:val="20"/>
              </w:rPr>
              <w:lastRenderedPageBreak/>
              <w:t>отдел ППНТП, както и от други отдели от дирекцията, заедно със служители от дирекция „Обществени поръчки“ (ОП).</w:t>
            </w:r>
          </w:p>
          <w:p w:rsidR="007D4C45" w:rsidRPr="009632E0" w:rsidRDefault="007D4C45" w:rsidP="00E3404F">
            <w:pPr>
              <w:jc w:val="both"/>
              <w:rPr>
                <w:rFonts w:eastAsia="Times New Roman" w:cs="Times New Roman"/>
                <w:iCs/>
                <w:sz w:val="20"/>
                <w:szCs w:val="20"/>
              </w:rPr>
            </w:pPr>
            <w:r w:rsidRPr="009632E0">
              <w:rPr>
                <w:rFonts w:eastAsia="Times New Roman" w:cs="Times New Roman"/>
                <w:iCs/>
                <w:sz w:val="20"/>
                <w:szCs w:val="20"/>
              </w:rPr>
              <w:t>Възлагането на обществени поръчки се осъществява от дирекция ОП, а контролът по изпълнението - от дирекция РСР.</w:t>
            </w:r>
          </w:p>
          <w:p w:rsidR="007D4C45" w:rsidRPr="009632E0" w:rsidRDefault="007D4C45" w:rsidP="00E3404F">
            <w:pPr>
              <w:jc w:val="both"/>
              <w:rPr>
                <w:rFonts w:eastAsia="Times New Roman" w:cs="Times New Roman"/>
                <w:sz w:val="20"/>
                <w:szCs w:val="20"/>
              </w:rPr>
            </w:pPr>
            <w:r w:rsidRPr="009632E0">
              <w:rPr>
                <w:rFonts w:eastAsia="Times New Roman" w:cs="Times New Roman"/>
                <w:iCs/>
                <w:sz w:val="20"/>
                <w:szCs w:val="20"/>
              </w:rPr>
              <w:t>При осъществяване на контрол при изпълнението на обществени поръчки, в</w:t>
            </w:r>
            <w:r w:rsidRPr="009632E0">
              <w:rPr>
                <w:rFonts w:eastAsia="Times New Roman" w:cs="Times New Roman"/>
                <w:sz w:val="20"/>
                <w:szCs w:val="20"/>
              </w:rPr>
              <w:t xml:space="preserve"> зависимост от спецификата на дейността по проекта, освен задължителното участие на представители от дирекция РСР, по преценка на директора  в състава на Комисията за управление и контрол на проекти по ТП биват включени и представители от други дирекции на МЗХГ с компетентности в съответната област на дейността. </w:t>
            </w:r>
          </w:p>
          <w:p w:rsidR="007D4C45" w:rsidRPr="009632E0" w:rsidRDefault="007D4C45" w:rsidP="00E3404F">
            <w:pPr>
              <w:jc w:val="both"/>
              <w:rPr>
                <w:rFonts w:eastAsia="Times New Roman" w:cs="Times New Roman"/>
                <w:sz w:val="20"/>
                <w:szCs w:val="20"/>
              </w:rPr>
            </w:pPr>
            <w:r w:rsidRPr="009632E0">
              <w:rPr>
                <w:rFonts w:eastAsia="Times New Roman" w:cs="Times New Roman"/>
                <w:sz w:val="20"/>
                <w:szCs w:val="20"/>
              </w:rPr>
              <w:t>През първите 6 месеца в д-я РСР няма стартирала обществена поръчка.</w:t>
            </w:r>
          </w:p>
          <w:p w:rsidR="00D95E41" w:rsidRPr="009632E0" w:rsidRDefault="00D95E41" w:rsidP="00E3404F">
            <w:pPr>
              <w:jc w:val="both"/>
              <w:rPr>
                <w:rFonts w:cs="Times New Roman"/>
                <w:sz w:val="20"/>
                <w:szCs w:val="20"/>
              </w:rPr>
            </w:pPr>
            <w:r w:rsidRPr="009632E0">
              <w:rPr>
                <w:rFonts w:cs="Times New Roman"/>
                <w:sz w:val="20"/>
                <w:szCs w:val="20"/>
              </w:rPr>
              <w:t>През първото шестмесечие на 2020 г. дирекция АСП е осъществявала контрол по  изпълнението на два договора за възлагане на обществени поръчки, както следва:</w:t>
            </w:r>
          </w:p>
          <w:p w:rsidR="00D95E41" w:rsidRPr="009632E0" w:rsidRDefault="00D95E41" w:rsidP="00E3404F">
            <w:pPr>
              <w:jc w:val="both"/>
              <w:rPr>
                <w:rFonts w:cs="Times New Roman"/>
                <w:sz w:val="20"/>
                <w:szCs w:val="20"/>
              </w:rPr>
            </w:pPr>
            <w:r w:rsidRPr="009632E0">
              <w:rPr>
                <w:rFonts w:cs="Times New Roman"/>
                <w:sz w:val="20"/>
                <w:szCs w:val="20"/>
              </w:rPr>
              <w:t xml:space="preserve">- ОП с предмет: „Предоставяне на </w:t>
            </w:r>
            <w:proofErr w:type="spellStart"/>
            <w:r w:rsidRPr="009632E0">
              <w:rPr>
                <w:rFonts w:cs="Times New Roman"/>
                <w:sz w:val="20"/>
                <w:szCs w:val="20"/>
              </w:rPr>
              <w:t>агропазарна</w:t>
            </w:r>
            <w:proofErr w:type="spellEnd"/>
            <w:r w:rsidRPr="009632E0">
              <w:rPr>
                <w:rFonts w:cs="Times New Roman"/>
                <w:sz w:val="20"/>
                <w:szCs w:val="20"/>
              </w:rPr>
              <w:t xml:space="preserve"> информация за нуждите на МЗХГ“ (№ РД 51 - 25/01.02.2019 г.). </w:t>
            </w:r>
          </w:p>
          <w:p w:rsidR="00D95E41" w:rsidRPr="009632E0" w:rsidRDefault="00D95E41" w:rsidP="00E3404F">
            <w:pPr>
              <w:jc w:val="both"/>
              <w:rPr>
                <w:rFonts w:cs="Times New Roman"/>
                <w:sz w:val="20"/>
                <w:szCs w:val="20"/>
              </w:rPr>
            </w:pPr>
            <w:r w:rsidRPr="009632E0">
              <w:rPr>
                <w:rFonts w:cs="Times New Roman"/>
                <w:sz w:val="20"/>
                <w:szCs w:val="20"/>
              </w:rPr>
              <w:t>- ОП с предмет: „Разработване на функционален анализ на Министерството на земеделието, храните и горите и на ВРБ към министъра на земеделието, храните и горите“ (№ РД 51-151/06.12.2019 г.)</w:t>
            </w:r>
            <w:r w:rsidR="003544A4" w:rsidRPr="009632E0">
              <w:rPr>
                <w:rFonts w:cs="Times New Roman"/>
                <w:sz w:val="20"/>
                <w:szCs w:val="20"/>
              </w:rPr>
              <w:t>.</w:t>
            </w:r>
          </w:p>
          <w:p w:rsidR="00D95E41" w:rsidRPr="009632E0" w:rsidRDefault="00D95E41" w:rsidP="00E3404F">
            <w:pPr>
              <w:jc w:val="both"/>
              <w:rPr>
                <w:rFonts w:cs="Times New Roman"/>
                <w:sz w:val="20"/>
                <w:szCs w:val="20"/>
              </w:rPr>
            </w:pPr>
            <w:r w:rsidRPr="009632E0">
              <w:rPr>
                <w:rFonts w:cs="Times New Roman"/>
                <w:sz w:val="20"/>
                <w:szCs w:val="20"/>
              </w:rPr>
              <w:t>В контрола по изпълнението на договорите са включени експерти от дирекцията, които не са участвали при провеждане на обществените поръчки.</w:t>
            </w:r>
          </w:p>
          <w:p w:rsidR="0030737C" w:rsidRPr="009632E0" w:rsidRDefault="0030737C" w:rsidP="00E3404F">
            <w:pPr>
              <w:spacing w:line="259" w:lineRule="auto"/>
              <w:jc w:val="both"/>
              <w:rPr>
                <w:rFonts w:eastAsia="Calibri" w:cs="Times New Roman"/>
                <w:sz w:val="20"/>
                <w:szCs w:val="20"/>
              </w:rPr>
            </w:pPr>
            <w:r w:rsidRPr="009632E0">
              <w:rPr>
                <w:rFonts w:eastAsia="Calibri" w:cs="Times New Roman"/>
                <w:sz w:val="20"/>
                <w:szCs w:val="20"/>
              </w:rPr>
              <w:t>През първото шестмесечие на 2020 г. дирекция „Административно обслужване“ няма възложени обществени поръчки по смисъла на ЗОП.</w:t>
            </w:r>
          </w:p>
          <w:p w:rsidR="00B51C8F" w:rsidRPr="009632E0" w:rsidRDefault="00B51C8F" w:rsidP="00E3404F">
            <w:pPr>
              <w:jc w:val="both"/>
              <w:rPr>
                <w:rFonts w:cs="Times New Roman"/>
                <w:sz w:val="20"/>
                <w:szCs w:val="20"/>
              </w:rPr>
            </w:pPr>
            <w:r w:rsidRPr="009632E0">
              <w:rPr>
                <w:rFonts w:cs="Times New Roman"/>
                <w:sz w:val="20"/>
                <w:szCs w:val="20"/>
              </w:rPr>
              <w:t xml:space="preserve">От </w:t>
            </w:r>
            <w:r w:rsidR="008F0D3D" w:rsidRPr="009632E0">
              <w:rPr>
                <w:rFonts w:cs="Times New Roman"/>
                <w:sz w:val="20"/>
                <w:szCs w:val="20"/>
              </w:rPr>
              <w:t xml:space="preserve">дирекция „Връзки с обществеността и протокол” </w:t>
            </w:r>
            <w:r w:rsidRPr="009632E0">
              <w:rPr>
                <w:rFonts w:cs="Times New Roman"/>
                <w:sz w:val="20"/>
                <w:szCs w:val="20"/>
              </w:rPr>
              <w:t xml:space="preserve">е посочено, че принципът на ротация се спазва, цитирани са </w:t>
            </w:r>
            <w:r w:rsidR="008F0D3D" w:rsidRPr="009632E0">
              <w:rPr>
                <w:rFonts w:cs="Times New Roman"/>
                <w:sz w:val="20"/>
                <w:szCs w:val="20"/>
              </w:rPr>
              <w:t xml:space="preserve"> обществените поръчки за информираност и публичност, в това число и по мярка 20 „Техническа помощ” на ПРСР 2014-2020, по които се извършва медийно отразяване и популяризиране дейността на министерството и на добрите практики по ПРСР 2014-2020 </w:t>
            </w:r>
            <w:r w:rsidRPr="009632E0">
              <w:rPr>
                <w:rFonts w:cs="Times New Roman"/>
                <w:sz w:val="20"/>
                <w:szCs w:val="20"/>
              </w:rPr>
              <w:t xml:space="preserve">и </w:t>
            </w:r>
          </w:p>
          <w:p w:rsidR="008F0D3D" w:rsidRPr="009632E0" w:rsidRDefault="008F0D3D" w:rsidP="00E3404F">
            <w:pPr>
              <w:jc w:val="both"/>
              <w:rPr>
                <w:rFonts w:cs="Times New Roman"/>
                <w:sz w:val="20"/>
                <w:szCs w:val="20"/>
              </w:rPr>
            </w:pPr>
            <w:r w:rsidRPr="009632E0">
              <w:rPr>
                <w:rFonts w:cs="Times New Roman"/>
                <w:sz w:val="20"/>
                <w:szCs w:val="20"/>
              </w:rPr>
              <w:t xml:space="preserve">при изпълнение на договора по обществената поръчка за осигуряване на самолетни билети. </w:t>
            </w:r>
          </w:p>
          <w:p w:rsidR="008F0D3D" w:rsidRPr="009632E0" w:rsidRDefault="008F0D3D" w:rsidP="00E3404F">
            <w:pPr>
              <w:jc w:val="both"/>
              <w:rPr>
                <w:rFonts w:cs="Times New Roman"/>
                <w:sz w:val="20"/>
                <w:szCs w:val="20"/>
              </w:rPr>
            </w:pPr>
            <w:r w:rsidRPr="009632E0">
              <w:rPr>
                <w:rFonts w:cs="Times New Roman"/>
                <w:sz w:val="20"/>
                <w:szCs w:val="20"/>
              </w:rPr>
              <w:t xml:space="preserve">Във връзка с определения индикатор за оценка на изпълнението, дирекция ВОП отчита, че няма обжалвания срещу решения за откриване на процедури </w:t>
            </w:r>
            <w:r w:rsidR="00B51C8F" w:rsidRPr="009632E0">
              <w:rPr>
                <w:rFonts w:cs="Times New Roman"/>
                <w:sz w:val="20"/>
                <w:szCs w:val="20"/>
              </w:rPr>
              <w:t xml:space="preserve">по ЗОП,  възложени от дирекцията </w:t>
            </w:r>
            <w:r w:rsidRPr="009632E0">
              <w:rPr>
                <w:rFonts w:cs="Times New Roman"/>
                <w:sz w:val="20"/>
                <w:szCs w:val="20"/>
              </w:rPr>
              <w:t xml:space="preserve">през </w:t>
            </w:r>
            <w:r w:rsidR="00B51C8F" w:rsidRPr="009632E0">
              <w:rPr>
                <w:rFonts w:cs="Times New Roman"/>
                <w:sz w:val="20"/>
                <w:szCs w:val="20"/>
              </w:rPr>
              <w:lastRenderedPageBreak/>
              <w:t xml:space="preserve">първото шестмесечие на </w:t>
            </w:r>
            <w:r w:rsidRPr="009632E0">
              <w:rPr>
                <w:rFonts w:cs="Times New Roman"/>
                <w:sz w:val="20"/>
                <w:szCs w:val="20"/>
              </w:rPr>
              <w:t>2020 г.</w:t>
            </w:r>
          </w:p>
          <w:p w:rsidR="007338BA" w:rsidRDefault="00E65E3A" w:rsidP="00E3404F">
            <w:pPr>
              <w:jc w:val="both"/>
              <w:rPr>
                <w:rFonts w:cs="Times New Roman"/>
                <w:sz w:val="20"/>
                <w:szCs w:val="20"/>
              </w:rPr>
            </w:pPr>
            <w:r w:rsidRPr="009632E0">
              <w:rPr>
                <w:rFonts w:cs="Times New Roman"/>
                <w:sz w:val="20"/>
                <w:szCs w:val="20"/>
              </w:rPr>
              <w:t xml:space="preserve">От дирекция ИКО е отчетено, че определянето на служителите е съобразено със </w:t>
            </w:r>
            <w:proofErr w:type="spellStart"/>
            <w:r w:rsidRPr="009632E0">
              <w:rPr>
                <w:rFonts w:cs="Times New Roman"/>
                <w:sz w:val="20"/>
                <w:szCs w:val="20"/>
              </w:rPr>
              <w:t>специфи-ката</w:t>
            </w:r>
            <w:proofErr w:type="spellEnd"/>
            <w:r w:rsidRPr="009632E0">
              <w:rPr>
                <w:rFonts w:cs="Times New Roman"/>
                <w:sz w:val="20"/>
                <w:szCs w:val="20"/>
              </w:rPr>
              <w:t xml:space="preserve"> на </w:t>
            </w:r>
            <w:proofErr w:type="spellStart"/>
            <w:r w:rsidRPr="009632E0">
              <w:rPr>
                <w:rFonts w:cs="Times New Roman"/>
                <w:sz w:val="20"/>
                <w:szCs w:val="20"/>
              </w:rPr>
              <w:t>поръч-ката</w:t>
            </w:r>
            <w:proofErr w:type="spellEnd"/>
            <w:r w:rsidRPr="009632E0">
              <w:rPr>
                <w:rFonts w:cs="Times New Roman"/>
                <w:sz w:val="20"/>
                <w:szCs w:val="20"/>
              </w:rPr>
              <w:t xml:space="preserve">, </w:t>
            </w:r>
            <w:proofErr w:type="spellStart"/>
            <w:r w:rsidRPr="009632E0">
              <w:rPr>
                <w:rFonts w:cs="Times New Roman"/>
                <w:sz w:val="20"/>
                <w:szCs w:val="20"/>
              </w:rPr>
              <w:t>притежа-ваните</w:t>
            </w:r>
            <w:proofErr w:type="spellEnd"/>
            <w:r w:rsidRPr="009632E0">
              <w:rPr>
                <w:rFonts w:cs="Times New Roman"/>
                <w:sz w:val="20"/>
                <w:szCs w:val="20"/>
              </w:rPr>
              <w:t xml:space="preserve"> от служителя компетенции и спазване ротационен принцип. Не е имало обжалване на </w:t>
            </w:r>
            <w:r w:rsidR="00291778">
              <w:rPr>
                <w:rFonts w:cs="Times New Roman"/>
                <w:sz w:val="20"/>
                <w:szCs w:val="20"/>
              </w:rPr>
              <w:t xml:space="preserve">стартираните  процедури за ОП. </w:t>
            </w:r>
          </w:p>
          <w:p w:rsidR="00291778" w:rsidRPr="009632E0" w:rsidRDefault="00291778" w:rsidP="00291778">
            <w:pPr>
              <w:jc w:val="both"/>
              <w:rPr>
                <w:rFonts w:cs="Times New Roman"/>
                <w:sz w:val="20"/>
                <w:szCs w:val="20"/>
              </w:rPr>
            </w:pPr>
            <w:r w:rsidRPr="00291778">
              <w:rPr>
                <w:rFonts w:cs="Times New Roman"/>
                <w:sz w:val="20"/>
                <w:szCs w:val="20"/>
              </w:rPr>
              <w:t xml:space="preserve">Дирекция „Морско дело и рибарство“ (ДМДР) планира </w:t>
            </w:r>
            <w:r>
              <w:rPr>
                <w:rFonts w:cs="Times New Roman"/>
                <w:sz w:val="20"/>
                <w:szCs w:val="20"/>
              </w:rPr>
              <w:t>ОП</w:t>
            </w:r>
            <w:r w:rsidRPr="00291778">
              <w:rPr>
                <w:rFonts w:cs="Times New Roman"/>
                <w:sz w:val="20"/>
                <w:szCs w:val="20"/>
              </w:rPr>
              <w:t xml:space="preserve"> и участва в изготвянето на технически задания и спецификации във връзка с планирани поръчки свързани с нуждите на дирекцията.</w:t>
            </w:r>
            <w:r>
              <w:rPr>
                <w:rFonts w:cs="Times New Roman"/>
                <w:sz w:val="20"/>
                <w:szCs w:val="20"/>
              </w:rPr>
              <w:t xml:space="preserve"> </w:t>
            </w:r>
            <w:r w:rsidRPr="00291778">
              <w:rPr>
                <w:rFonts w:cs="Times New Roman"/>
                <w:sz w:val="20"/>
                <w:szCs w:val="20"/>
              </w:rPr>
              <w:t xml:space="preserve">При формиране на комисия за изготвяне на техническо задание и след това за разглеждане на получените оферти участват представители на ДМДР и дирекция „Обществени поръчки“, като във всяка комисия участват различни служители. Контролът по изпълнение на договорите се осъществява от сформирана комисия в рамките на ДМРД. </w:t>
            </w:r>
          </w:p>
          <w:p w:rsidR="000A6319" w:rsidRPr="009632E0" w:rsidRDefault="00673917" w:rsidP="00673917">
            <w:pPr>
              <w:jc w:val="both"/>
              <w:rPr>
                <w:rFonts w:cs="Times New Roman"/>
                <w:sz w:val="20"/>
                <w:szCs w:val="20"/>
              </w:rPr>
            </w:pPr>
            <w:r>
              <w:rPr>
                <w:rFonts w:cs="Times New Roman"/>
                <w:sz w:val="20"/>
                <w:szCs w:val="20"/>
              </w:rPr>
              <w:t xml:space="preserve">От </w:t>
            </w:r>
            <w:r w:rsidR="00CE6A3C" w:rsidRPr="009632E0">
              <w:rPr>
                <w:rFonts w:cs="Times New Roman"/>
                <w:sz w:val="20"/>
                <w:szCs w:val="20"/>
              </w:rPr>
              <w:t xml:space="preserve">ГДЗРП, </w:t>
            </w:r>
            <w:r>
              <w:rPr>
                <w:rFonts w:cs="Times New Roman"/>
                <w:sz w:val="20"/>
                <w:szCs w:val="20"/>
              </w:rPr>
              <w:t xml:space="preserve">ДЧР  е посочено, че мярката е </w:t>
            </w:r>
            <w:r w:rsidR="00350E9B" w:rsidRPr="009632E0">
              <w:rPr>
                <w:rFonts w:cs="Times New Roman"/>
                <w:sz w:val="20"/>
                <w:szCs w:val="20"/>
              </w:rPr>
              <w:t>изпълнен</w:t>
            </w:r>
            <w:r>
              <w:rPr>
                <w:rFonts w:cs="Times New Roman"/>
                <w:sz w:val="20"/>
                <w:szCs w:val="20"/>
              </w:rPr>
              <w:t>а.</w:t>
            </w:r>
          </w:p>
        </w:tc>
        <w:tc>
          <w:tcPr>
            <w:tcW w:w="1273" w:type="dxa"/>
          </w:tcPr>
          <w:p w:rsidR="000A6319" w:rsidRPr="009632E0" w:rsidRDefault="000A6319" w:rsidP="00E3404F">
            <w:pPr>
              <w:jc w:val="both"/>
              <w:rPr>
                <w:rFonts w:cs="Times New Roman"/>
                <w:sz w:val="20"/>
                <w:szCs w:val="20"/>
              </w:rPr>
            </w:pPr>
          </w:p>
        </w:tc>
      </w:tr>
      <w:tr w:rsidR="008025FC" w:rsidRPr="009632E0" w:rsidTr="009F1F37">
        <w:trPr>
          <w:gridAfter w:val="1"/>
          <w:wAfter w:w="10" w:type="dxa"/>
          <w:trHeight w:val="444"/>
        </w:trPr>
        <w:tc>
          <w:tcPr>
            <w:tcW w:w="15279" w:type="dxa"/>
            <w:gridSpan w:val="31"/>
            <w:shd w:val="clear" w:color="auto" w:fill="A8D08D" w:themeFill="accent6" w:themeFillTint="99"/>
          </w:tcPr>
          <w:p w:rsidR="00997F5F" w:rsidRPr="009632E0" w:rsidRDefault="00997F5F" w:rsidP="00E3404F">
            <w:pPr>
              <w:jc w:val="both"/>
              <w:rPr>
                <w:rFonts w:cs="Times New Roman"/>
                <w:sz w:val="20"/>
                <w:szCs w:val="20"/>
              </w:rPr>
            </w:pPr>
            <w:r w:rsidRPr="009632E0">
              <w:rPr>
                <w:rFonts w:cs="Times New Roman"/>
                <w:sz w:val="20"/>
                <w:szCs w:val="20"/>
              </w:rPr>
              <w:lastRenderedPageBreak/>
              <w:t>Корупционен риск – извършване на контролни дейности</w:t>
            </w:r>
          </w:p>
        </w:tc>
      </w:tr>
      <w:tr w:rsidR="008025FC" w:rsidRPr="009632E0" w:rsidTr="0038508B">
        <w:trPr>
          <w:gridAfter w:val="1"/>
          <w:wAfter w:w="10" w:type="dxa"/>
          <w:trHeight w:val="873"/>
        </w:trPr>
        <w:tc>
          <w:tcPr>
            <w:tcW w:w="2508" w:type="dxa"/>
            <w:gridSpan w:val="4"/>
            <w:shd w:val="clear" w:color="auto" w:fill="E2EFD9" w:themeFill="accent6" w:themeFillTint="33"/>
          </w:tcPr>
          <w:p w:rsidR="000A6319" w:rsidRPr="009632E0" w:rsidRDefault="000A6319" w:rsidP="00E3404F">
            <w:pPr>
              <w:jc w:val="both"/>
              <w:rPr>
                <w:rFonts w:cs="Times New Roman"/>
                <w:sz w:val="20"/>
                <w:szCs w:val="20"/>
              </w:rPr>
            </w:pPr>
            <w:r w:rsidRPr="009632E0">
              <w:rPr>
                <w:rFonts w:cs="Times New Roman"/>
                <w:sz w:val="20"/>
                <w:szCs w:val="20"/>
              </w:rPr>
              <w:t>Описание на мярката</w:t>
            </w:r>
          </w:p>
        </w:tc>
        <w:tc>
          <w:tcPr>
            <w:tcW w:w="1288" w:type="dxa"/>
            <w:gridSpan w:val="3"/>
            <w:shd w:val="clear" w:color="auto" w:fill="E2EFD9" w:themeFill="accent6" w:themeFillTint="33"/>
          </w:tcPr>
          <w:p w:rsidR="000A6319" w:rsidRPr="009632E0" w:rsidRDefault="000A6319" w:rsidP="00E3404F">
            <w:pPr>
              <w:jc w:val="both"/>
              <w:rPr>
                <w:rFonts w:cs="Times New Roman"/>
                <w:sz w:val="20"/>
                <w:szCs w:val="20"/>
              </w:rPr>
            </w:pPr>
            <w:r w:rsidRPr="009632E0">
              <w:rPr>
                <w:rFonts w:cs="Times New Roman"/>
                <w:sz w:val="20"/>
                <w:szCs w:val="20"/>
              </w:rPr>
              <w:t>Насоченост на мярката – организационен/ кадрови/ промени в нормативната уредба</w:t>
            </w:r>
          </w:p>
        </w:tc>
        <w:tc>
          <w:tcPr>
            <w:tcW w:w="1420" w:type="dxa"/>
            <w:gridSpan w:val="3"/>
            <w:shd w:val="clear" w:color="auto" w:fill="E2EFD9" w:themeFill="accent6" w:themeFillTint="33"/>
          </w:tcPr>
          <w:p w:rsidR="000A6319" w:rsidRPr="009632E0" w:rsidRDefault="000A6319" w:rsidP="00E3404F">
            <w:pPr>
              <w:jc w:val="both"/>
              <w:rPr>
                <w:rFonts w:cs="Times New Roman"/>
                <w:sz w:val="20"/>
                <w:szCs w:val="20"/>
              </w:rPr>
            </w:pPr>
            <w:r w:rsidRPr="009632E0">
              <w:rPr>
                <w:rFonts w:cs="Times New Roman"/>
                <w:sz w:val="20"/>
                <w:szCs w:val="20"/>
              </w:rPr>
              <w:t xml:space="preserve">Крайна цел на мярката </w:t>
            </w:r>
          </w:p>
        </w:tc>
        <w:tc>
          <w:tcPr>
            <w:tcW w:w="854" w:type="dxa"/>
            <w:gridSpan w:val="3"/>
            <w:shd w:val="clear" w:color="auto" w:fill="E2EFD9" w:themeFill="accent6" w:themeFillTint="33"/>
          </w:tcPr>
          <w:p w:rsidR="000A6319" w:rsidRPr="009632E0" w:rsidRDefault="000A6319" w:rsidP="00E3404F">
            <w:pPr>
              <w:jc w:val="both"/>
              <w:rPr>
                <w:rFonts w:cs="Times New Roman"/>
                <w:sz w:val="20"/>
                <w:szCs w:val="20"/>
              </w:rPr>
            </w:pPr>
            <w:r w:rsidRPr="009632E0">
              <w:rPr>
                <w:rFonts w:cs="Times New Roman"/>
                <w:sz w:val="20"/>
                <w:szCs w:val="20"/>
              </w:rPr>
              <w:t>Срок за изпълнение и етапи</w:t>
            </w:r>
          </w:p>
        </w:tc>
        <w:tc>
          <w:tcPr>
            <w:tcW w:w="990" w:type="dxa"/>
            <w:gridSpan w:val="3"/>
            <w:shd w:val="clear" w:color="auto" w:fill="E2EFD9" w:themeFill="accent6" w:themeFillTint="33"/>
          </w:tcPr>
          <w:p w:rsidR="000A6319" w:rsidRPr="009632E0" w:rsidRDefault="000A6319" w:rsidP="00E3404F">
            <w:pPr>
              <w:jc w:val="both"/>
              <w:rPr>
                <w:rFonts w:cs="Times New Roman"/>
                <w:sz w:val="20"/>
                <w:szCs w:val="20"/>
              </w:rPr>
            </w:pPr>
            <w:r w:rsidRPr="009632E0">
              <w:rPr>
                <w:rFonts w:cs="Times New Roman"/>
                <w:sz w:val="20"/>
                <w:szCs w:val="20"/>
              </w:rPr>
              <w:t xml:space="preserve">Индикатор </w:t>
            </w:r>
          </w:p>
        </w:tc>
        <w:tc>
          <w:tcPr>
            <w:tcW w:w="1134" w:type="dxa"/>
            <w:gridSpan w:val="6"/>
            <w:shd w:val="clear" w:color="auto" w:fill="E2EFD9" w:themeFill="accent6" w:themeFillTint="33"/>
          </w:tcPr>
          <w:p w:rsidR="000A6319" w:rsidRPr="009632E0" w:rsidRDefault="003A29B6" w:rsidP="00E3404F">
            <w:pPr>
              <w:jc w:val="both"/>
              <w:rPr>
                <w:rFonts w:cs="Times New Roman"/>
                <w:b/>
                <w:sz w:val="20"/>
                <w:szCs w:val="20"/>
              </w:rPr>
            </w:pPr>
            <w:r w:rsidRPr="009632E0">
              <w:rPr>
                <w:rFonts w:cs="Times New Roman"/>
                <w:sz w:val="20"/>
                <w:szCs w:val="20"/>
              </w:rPr>
              <w:t>Отговорно лице</w:t>
            </w:r>
          </w:p>
        </w:tc>
        <w:tc>
          <w:tcPr>
            <w:tcW w:w="5386" w:type="dxa"/>
            <w:gridSpan w:val="7"/>
            <w:shd w:val="clear" w:color="auto" w:fill="E2EFD9" w:themeFill="accent6" w:themeFillTint="33"/>
          </w:tcPr>
          <w:p w:rsidR="000A6319" w:rsidRPr="009632E0" w:rsidRDefault="003A29B6" w:rsidP="00E3404F">
            <w:pPr>
              <w:jc w:val="both"/>
              <w:rPr>
                <w:rFonts w:cs="Times New Roman"/>
                <w:sz w:val="20"/>
                <w:szCs w:val="20"/>
              </w:rPr>
            </w:pPr>
            <w:r w:rsidRPr="009632E0">
              <w:rPr>
                <w:rFonts w:cs="Times New Roman"/>
                <w:sz w:val="20"/>
                <w:szCs w:val="20"/>
              </w:rPr>
              <w:t>Изпълнение/ неизпълнение</w:t>
            </w:r>
          </w:p>
        </w:tc>
        <w:tc>
          <w:tcPr>
            <w:tcW w:w="1699" w:type="dxa"/>
            <w:gridSpan w:val="2"/>
            <w:shd w:val="clear" w:color="auto" w:fill="E2EFD9" w:themeFill="accent6" w:themeFillTint="33"/>
          </w:tcPr>
          <w:p w:rsidR="000A6319" w:rsidRPr="009632E0" w:rsidRDefault="0044672D" w:rsidP="00E3404F">
            <w:pPr>
              <w:jc w:val="both"/>
              <w:rPr>
                <w:rFonts w:cs="Times New Roman"/>
                <w:sz w:val="20"/>
                <w:szCs w:val="20"/>
              </w:rPr>
            </w:pPr>
            <w:r w:rsidRPr="009632E0">
              <w:rPr>
                <w:rFonts w:cs="Times New Roman"/>
                <w:sz w:val="20"/>
                <w:szCs w:val="20"/>
              </w:rPr>
              <w:t>Причини при неизпълнение</w:t>
            </w:r>
          </w:p>
        </w:tc>
      </w:tr>
      <w:tr w:rsidR="008025FC" w:rsidRPr="009632E0" w:rsidTr="0038508B">
        <w:trPr>
          <w:gridAfter w:val="1"/>
          <w:wAfter w:w="10" w:type="dxa"/>
          <w:trHeight w:val="1741"/>
        </w:trPr>
        <w:tc>
          <w:tcPr>
            <w:tcW w:w="2508" w:type="dxa"/>
            <w:gridSpan w:val="4"/>
          </w:tcPr>
          <w:p w:rsidR="000A6319" w:rsidRPr="009632E0" w:rsidRDefault="00BA4A3E" w:rsidP="00E3404F">
            <w:pPr>
              <w:jc w:val="both"/>
              <w:rPr>
                <w:rFonts w:cs="Times New Roman"/>
                <w:sz w:val="20"/>
                <w:szCs w:val="20"/>
              </w:rPr>
            </w:pPr>
            <w:r w:rsidRPr="009632E0">
              <w:rPr>
                <w:rFonts w:cs="Times New Roman"/>
                <w:sz w:val="20"/>
                <w:szCs w:val="20"/>
              </w:rPr>
              <w:t xml:space="preserve">1. </w:t>
            </w:r>
            <w:r w:rsidR="00C5519A" w:rsidRPr="009632E0">
              <w:rPr>
                <w:rFonts w:cs="Times New Roman"/>
                <w:sz w:val="20"/>
                <w:szCs w:val="20"/>
              </w:rPr>
              <w:t xml:space="preserve">Ротация на служители от </w:t>
            </w:r>
            <w:r w:rsidR="00E51169" w:rsidRPr="009632E0">
              <w:rPr>
                <w:rFonts w:cs="Times New Roman"/>
                <w:sz w:val="20"/>
                <w:szCs w:val="20"/>
              </w:rPr>
              <w:t>о</w:t>
            </w:r>
            <w:r w:rsidR="00C5519A" w:rsidRPr="009632E0">
              <w:rPr>
                <w:rFonts w:cs="Times New Roman"/>
                <w:sz w:val="20"/>
                <w:szCs w:val="20"/>
              </w:rPr>
              <w:t>бластните дирекции „Земеделие” при извършване на проверки за състоянието и ползването на земи от ДПФ</w:t>
            </w:r>
          </w:p>
        </w:tc>
        <w:tc>
          <w:tcPr>
            <w:tcW w:w="1288" w:type="dxa"/>
            <w:gridSpan w:val="3"/>
          </w:tcPr>
          <w:p w:rsidR="000A6319" w:rsidRPr="009632E0" w:rsidRDefault="00A12EE3" w:rsidP="00E3404F">
            <w:pPr>
              <w:jc w:val="both"/>
              <w:rPr>
                <w:rFonts w:cs="Times New Roman"/>
                <w:sz w:val="20"/>
                <w:szCs w:val="20"/>
              </w:rPr>
            </w:pPr>
            <w:r w:rsidRPr="009632E0">
              <w:rPr>
                <w:rFonts w:cs="Times New Roman"/>
                <w:sz w:val="20"/>
                <w:szCs w:val="20"/>
              </w:rPr>
              <w:t>О</w:t>
            </w:r>
            <w:r w:rsidR="00C5519A" w:rsidRPr="009632E0">
              <w:rPr>
                <w:rFonts w:cs="Times New Roman"/>
                <w:sz w:val="20"/>
                <w:szCs w:val="20"/>
              </w:rPr>
              <w:t>рганизационен</w:t>
            </w:r>
          </w:p>
        </w:tc>
        <w:tc>
          <w:tcPr>
            <w:tcW w:w="1420" w:type="dxa"/>
            <w:gridSpan w:val="3"/>
          </w:tcPr>
          <w:p w:rsidR="000A6319" w:rsidRPr="009632E0" w:rsidRDefault="00C5519A" w:rsidP="00E3404F">
            <w:pPr>
              <w:jc w:val="both"/>
              <w:rPr>
                <w:rFonts w:cs="Times New Roman"/>
                <w:sz w:val="20"/>
                <w:szCs w:val="20"/>
              </w:rPr>
            </w:pPr>
            <w:r w:rsidRPr="009632E0">
              <w:rPr>
                <w:rFonts w:cs="Times New Roman"/>
                <w:sz w:val="20"/>
                <w:szCs w:val="20"/>
              </w:rPr>
              <w:t>Ефективен контрол при извършване на теренните проверки</w:t>
            </w:r>
          </w:p>
        </w:tc>
        <w:tc>
          <w:tcPr>
            <w:tcW w:w="854" w:type="dxa"/>
            <w:gridSpan w:val="3"/>
          </w:tcPr>
          <w:p w:rsidR="000A6319" w:rsidRPr="009632E0" w:rsidRDefault="00C5519A" w:rsidP="00E3404F">
            <w:pPr>
              <w:jc w:val="both"/>
              <w:rPr>
                <w:rFonts w:cs="Times New Roman"/>
                <w:sz w:val="20"/>
                <w:szCs w:val="20"/>
              </w:rPr>
            </w:pPr>
            <w:r w:rsidRPr="009632E0">
              <w:rPr>
                <w:rFonts w:cs="Times New Roman"/>
                <w:sz w:val="20"/>
                <w:szCs w:val="20"/>
              </w:rPr>
              <w:t>Постоянен</w:t>
            </w:r>
          </w:p>
        </w:tc>
        <w:tc>
          <w:tcPr>
            <w:tcW w:w="990" w:type="dxa"/>
            <w:gridSpan w:val="3"/>
          </w:tcPr>
          <w:p w:rsidR="000A6319" w:rsidRPr="009632E0" w:rsidRDefault="00C5519A" w:rsidP="00E3404F">
            <w:pPr>
              <w:jc w:val="both"/>
              <w:rPr>
                <w:rFonts w:cs="Times New Roman"/>
                <w:sz w:val="20"/>
                <w:szCs w:val="20"/>
              </w:rPr>
            </w:pPr>
            <w:r w:rsidRPr="009632E0">
              <w:rPr>
                <w:rFonts w:cs="Times New Roman"/>
                <w:sz w:val="20"/>
                <w:szCs w:val="20"/>
              </w:rPr>
              <w:t>Брой извършени проверки на  ротационен принцип.</w:t>
            </w:r>
          </w:p>
          <w:p w:rsidR="00C5519A" w:rsidRPr="009632E0" w:rsidRDefault="00C5519A" w:rsidP="00E3404F">
            <w:pPr>
              <w:jc w:val="both"/>
              <w:rPr>
                <w:rFonts w:cs="Times New Roman"/>
                <w:sz w:val="20"/>
                <w:szCs w:val="20"/>
              </w:rPr>
            </w:pPr>
            <w:r w:rsidRPr="009632E0">
              <w:rPr>
                <w:rFonts w:cs="Times New Roman"/>
                <w:sz w:val="20"/>
                <w:szCs w:val="20"/>
              </w:rPr>
              <w:t>Констатирани нарушения.</w:t>
            </w:r>
          </w:p>
        </w:tc>
        <w:tc>
          <w:tcPr>
            <w:tcW w:w="1134" w:type="dxa"/>
            <w:gridSpan w:val="6"/>
          </w:tcPr>
          <w:p w:rsidR="000A6319" w:rsidRPr="009632E0" w:rsidRDefault="00C5519A" w:rsidP="00E3404F">
            <w:pPr>
              <w:jc w:val="both"/>
              <w:rPr>
                <w:rFonts w:cs="Times New Roman"/>
                <w:sz w:val="20"/>
                <w:szCs w:val="20"/>
              </w:rPr>
            </w:pPr>
            <w:r w:rsidRPr="009632E0">
              <w:rPr>
                <w:rFonts w:cs="Times New Roman"/>
                <w:sz w:val="20"/>
                <w:szCs w:val="20"/>
              </w:rPr>
              <w:t>Директор на ОДЗ</w:t>
            </w:r>
          </w:p>
        </w:tc>
        <w:tc>
          <w:tcPr>
            <w:tcW w:w="5386" w:type="dxa"/>
            <w:gridSpan w:val="7"/>
          </w:tcPr>
          <w:p w:rsidR="009F1F37" w:rsidRPr="009632E0" w:rsidRDefault="009F1F37" w:rsidP="00E3404F">
            <w:pPr>
              <w:jc w:val="both"/>
              <w:rPr>
                <w:rFonts w:cs="Times New Roman"/>
                <w:sz w:val="20"/>
                <w:szCs w:val="20"/>
              </w:rPr>
            </w:pPr>
            <w:r w:rsidRPr="009632E0">
              <w:rPr>
                <w:rFonts w:cs="Times New Roman"/>
                <w:sz w:val="20"/>
                <w:szCs w:val="20"/>
              </w:rPr>
              <w:t xml:space="preserve">През отчетния период са проверени </w:t>
            </w:r>
            <w:r w:rsidRPr="009632E0">
              <w:rPr>
                <w:rFonts w:cs="Times New Roman"/>
                <w:sz w:val="20"/>
                <w:szCs w:val="20"/>
                <w:lang w:val="en-US"/>
              </w:rPr>
              <w:t>3256</w:t>
            </w:r>
            <w:r w:rsidRPr="009632E0">
              <w:rPr>
                <w:rFonts w:cs="Times New Roman"/>
                <w:sz w:val="20"/>
                <w:szCs w:val="20"/>
              </w:rPr>
              <w:t xml:space="preserve"> имота от ДПФ. Проверките за състоянието и ползването на земи от ДПФ се извършват два пъти годишно, като ротационният принцип се прилага по следния начин – не се допуска един и същ служител от съответната общинска служба по земеделие да участва при извършването проверки за установяване на състоянието и ползването на ДПФ на един и същ имот едновременно през месец май и през месец ноември в една календарна година.</w:t>
            </w:r>
          </w:p>
          <w:p w:rsidR="000A6319" w:rsidRPr="009632E0" w:rsidRDefault="009F1F37" w:rsidP="00E3404F">
            <w:pPr>
              <w:jc w:val="both"/>
              <w:rPr>
                <w:rFonts w:cs="Times New Roman"/>
                <w:sz w:val="20"/>
                <w:szCs w:val="20"/>
              </w:rPr>
            </w:pPr>
            <w:r w:rsidRPr="009632E0">
              <w:rPr>
                <w:rFonts w:cs="Times New Roman"/>
                <w:sz w:val="20"/>
                <w:szCs w:val="20"/>
              </w:rPr>
              <w:t>Не са констатирани нарушения от страна на служителите на ОДЗ – Пловдив.</w:t>
            </w:r>
          </w:p>
          <w:p w:rsidR="00FB5450" w:rsidRPr="009632E0" w:rsidRDefault="00FB5450" w:rsidP="00E3404F">
            <w:pPr>
              <w:jc w:val="both"/>
              <w:rPr>
                <w:rFonts w:cs="Times New Roman"/>
                <w:sz w:val="20"/>
                <w:szCs w:val="20"/>
                <w:lang w:val="en-US"/>
              </w:rPr>
            </w:pPr>
            <w:r w:rsidRPr="009632E0">
              <w:rPr>
                <w:rFonts w:cs="Times New Roman"/>
                <w:sz w:val="20"/>
                <w:szCs w:val="20"/>
              </w:rPr>
              <w:t xml:space="preserve">Със заповед на Директора на ОДЗ – Хасково са назначени комисии за проверка на състоянието и ползването на земите </w:t>
            </w:r>
            <w:r w:rsidRPr="009632E0">
              <w:rPr>
                <w:rFonts w:cs="Times New Roman"/>
                <w:sz w:val="20"/>
                <w:szCs w:val="20"/>
              </w:rPr>
              <w:lastRenderedPageBreak/>
              <w:t xml:space="preserve">от ДПФ. Проверките са извършени на ротационен принцип </w:t>
            </w:r>
            <w:r w:rsidRPr="009632E0">
              <w:rPr>
                <w:rFonts w:cs="Times New Roman"/>
                <w:sz w:val="20"/>
                <w:szCs w:val="20"/>
                <w:lang w:val="en-US"/>
              </w:rPr>
              <w:t xml:space="preserve">. </w:t>
            </w:r>
            <w:r w:rsidRPr="009632E0">
              <w:rPr>
                <w:rFonts w:cs="Times New Roman"/>
                <w:sz w:val="20"/>
                <w:szCs w:val="20"/>
              </w:rPr>
              <w:t>През м. май 20</w:t>
            </w:r>
            <w:r w:rsidRPr="009632E0">
              <w:rPr>
                <w:rFonts w:cs="Times New Roman"/>
                <w:sz w:val="20"/>
                <w:szCs w:val="20"/>
                <w:lang w:val="en-US"/>
              </w:rPr>
              <w:t>20</w:t>
            </w:r>
            <w:r w:rsidRPr="009632E0">
              <w:rPr>
                <w:rFonts w:cs="Times New Roman"/>
                <w:sz w:val="20"/>
                <w:szCs w:val="20"/>
              </w:rPr>
              <w:t xml:space="preserve"> г. са проверени   общо 5467 имота от ДПФ.</w:t>
            </w:r>
          </w:p>
          <w:p w:rsidR="009F1F37" w:rsidRPr="009632E0" w:rsidRDefault="003C67FC" w:rsidP="00E3404F">
            <w:pPr>
              <w:jc w:val="both"/>
              <w:rPr>
                <w:rFonts w:cs="Times New Roman"/>
                <w:sz w:val="20"/>
                <w:szCs w:val="20"/>
              </w:rPr>
            </w:pPr>
            <w:r w:rsidRPr="009632E0">
              <w:rPr>
                <w:rFonts w:cs="Times New Roman"/>
                <w:sz w:val="20"/>
                <w:szCs w:val="20"/>
              </w:rPr>
              <w:t>В изпълнение на чл.47, ал.8 от ППЗСПЗЗ в ОДЗ – Ловеч е извършена проверка за състоянието и ползването на земите от ДПФ от Общинските служби по земеделие до 31 май и е информирана областна дирекция "Земеделие" за състоянието и ползването им. Проверката е извършена на терен и/или чрез данни от изготвено пространствено сечение между имотите от картата на възстановената собственост (КВС) или от кадастралната карта (КК) и парцелите, заявени за подпомагане по схеми и мерки за директни плащания на площ.Няма констатирани нарушения</w:t>
            </w:r>
            <w:r w:rsidR="00FA50C0" w:rsidRPr="009632E0">
              <w:rPr>
                <w:rFonts w:cs="Times New Roman"/>
                <w:sz w:val="20"/>
                <w:szCs w:val="20"/>
              </w:rPr>
              <w:t>.</w:t>
            </w:r>
          </w:p>
          <w:p w:rsidR="00FA50C0" w:rsidRPr="009632E0" w:rsidRDefault="00FA50C0" w:rsidP="00E3404F">
            <w:pPr>
              <w:jc w:val="both"/>
              <w:rPr>
                <w:rFonts w:cs="Times New Roman"/>
                <w:sz w:val="20"/>
                <w:szCs w:val="20"/>
              </w:rPr>
            </w:pPr>
            <w:r w:rsidRPr="009632E0">
              <w:rPr>
                <w:rFonts w:cs="Times New Roman"/>
                <w:sz w:val="20"/>
                <w:szCs w:val="20"/>
              </w:rPr>
              <w:t>Комисии, определени със заповед на директора по реда на чл. 47, ал. 8 от ППЗСПЗЗ. Резултатите от проверките са отразени в протоколи.</w:t>
            </w:r>
          </w:p>
          <w:p w:rsidR="00580951" w:rsidRPr="009632E0" w:rsidRDefault="00580951" w:rsidP="00E3404F">
            <w:pPr>
              <w:jc w:val="both"/>
              <w:rPr>
                <w:rFonts w:cs="Times New Roman"/>
                <w:sz w:val="20"/>
                <w:szCs w:val="20"/>
              </w:rPr>
            </w:pPr>
            <w:r w:rsidRPr="009632E0">
              <w:rPr>
                <w:rFonts w:cs="Times New Roman"/>
                <w:sz w:val="20"/>
                <w:szCs w:val="20"/>
              </w:rPr>
              <w:t>От ОДЗ – Кърджали е посочено, че мярката се изпълнява, като проверките се извършват от комисии, определени със заповед на директора по реда на чл. 47, ал. 8 от ППЗСПЗЗ. Резултатите от проверките са отразени в протоколи.</w:t>
            </w:r>
          </w:p>
          <w:p w:rsidR="00580951" w:rsidRPr="009632E0" w:rsidRDefault="003B2C70" w:rsidP="00E3404F">
            <w:pPr>
              <w:jc w:val="both"/>
              <w:rPr>
                <w:rFonts w:cs="Times New Roman"/>
                <w:sz w:val="20"/>
                <w:szCs w:val="20"/>
              </w:rPr>
            </w:pPr>
            <w:r w:rsidRPr="009632E0">
              <w:rPr>
                <w:rFonts w:cs="Times New Roman"/>
                <w:sz w:val="20"/>
                <w:szCs w:val="20"/>
              </w:rPr>
              <w:t>От ОДЗ – Смолян не са извършвани проверки на ротационен принцип през първото шестмесечие.</w:t>
            </w:r>
          </w:p>
          <w:p w:rsidR="009710C7" w:rsidRPr="009632E0" w:rsidRDefault="009710C7" w:rsidP="00E3404F">
            <w:pPr>
              <w:jc w:val="both"/>
              <w:rPr>
                <w:rFonts w:cs="Times New Roman"/>
                <w:sz w:val="20"/>
                <w:szCs w:val="20"/>
              </w:rPr>
            </w:pPr>
            <w:r w:rsidRPr="009632E0">
              <w:rPr>
                <w:rFonts w:cs="Times New Roman"/>
                <w:sz w:val="20"/>
                <w:szCs w:val="20"/>
              </w:rPr>
              <w:t>От ОДЗ Варна е потвърдена ротация на служители при създадени комисии за проверка на пропаднали площи от неблагоприятни климатични условия.</w:t>
            </w:r>
          </w:p>
          <w:p w:rsidR="00EF5FF5" w:rsidRPr="009632E0" w:rsidRDefault="00EF5FF5" w:rsidP="00E3404F">
            <w:pPr>
              <w:jc w:val="both"/>
              <w:rPr>
                <w:rFonts w:cs="Times New Roman"/>
                <w:sz w:val="20"/>
                <w:szCs w:val="20"/>
              </w:rPr>
            </w:pPr>
            <w:r w:rsidRPr="009632E0">
              <w:rPr>
                <w:rFonts w:cs="Times New Roman"/>
                <w:sz w:val="20"/>
                <w:szCs w:val="20"/>
              </w:rPr>
              <w:t>От ОДЗ – Велико Търново</w:t>
            </w:r>
            <w:r w:rsidR="00540FFD" w:rsidRPr="009632E0">
              <w:rPr>
                <w:rFonts w:cs="Times New Roman"/>
                <w:sz w:val="20"/>
                <w:szCs w:val="20"/>
              </w:rPr>
              <w:t>,</w:t>
            </w:r>
            <w:r w:rsidRPr="009632E0">
              <w:rPr>
                <w:rFonts w:cs="Times New Roman"/>
                <w:sz w:val="20"/>
                <w:szCs w:val="20"/>
              </w:rPr>
              <w:t xml:space="preserve"> </w:t>
            </w:r>
            <w:r w:rsidR="00540FFD" w:rsidRPr="009632E0">
              <w:rPr>
                <w:rFonts w:cs="Times New Roman"/>
                <w:sz w:val="20"/>
                <w:szCs w:val="20"/>
              </w:rPr>
              <w:t xml:space="preserve">ОДЗ-Враца </w:t>
            </w:r>
            <w:r w:rsidRPr="009632E0">
              <w:rPr>
                <w:rFonts w:cs="Times New Roman"/>
                <w:sz w:val="20"/>
                <w:szCs w:val="20"/>
              </w:rPr>
              <w:t>не е изв</w:t>
            </w:r>
            <w:r w:rsidR="00846EF9" w:rsidRPr="009632E0">
              <w:rPr>
                <w:rFonts w:cs="Times New Roman"/>
                <w:sz w:val="20"/>
                <w:szCs w:val="20"/>
              </w:rPr>
              <w:t>ършвана ротация на служителите.</w:t>
            </w:r>
          </w:p>
          <w:p w:rsidR="00846EF9" w:rsidRPr="009632E0" w:rsidRDefault="00846EF9" w:rsidP="00E3404F">
            <w:pPr>
              <w:jc w:val="both"/>
              <w:rPr>
                <w:rFonts w:cs="Times New Roman"/>
                <w:sz w:val="20"/>
                <w:szCs w:val="20"/>
              </w:rPr>
            </w:pPr>
            <w:r w:rsidRPr="009632E0">
              <w:rPr>
                <w:rFonts w:cs="Times New Roman"/>
                <w:sz w:val="20"/>
                <w:szCs w:val="20"/>
              </w:rPr>
              <w:t xml:space="preserve">От ОДЗ – Ямбол е посочено: </w:t>
            </w:r>
            <w:r w:rsidRPr="009632E0">
              <w:rPr>
                <w:rFonts w:cs="Times New Roman"/>
                <w:sz w:val="20"/>
                <w:szCs w:val="20"/>
                <w:lang w:val="en-US"/>
              </w:rPr>
              <w:t>106</w:t>
            </w:r>
            <w:r w:rsidRPr="009632E0">
              <w:rPr>
                <w:rFonts w:cs="Times New Roman"/>
                <w:sz w:val="20"/>
                <w:szCs w:val="20"/>
              </w:rPr>
              <w:t xml:space="preserve"> проверки, 7нарушения. Няма информация извършвана ли е ротация.</w:t>
            </w:r>
          </w:p>
          <w:p w:rsidR="007B6D7C" w:rsidRPr="009632E0" w:rsidRDefault="007B6D7C" w:rsidP="00E3404F">
            <w:pPr>
              <w:jc w:val="both"/>
              <w:rPr>
                <w:rFonts w:cs="Times New Roman"/>
                <w:sz w:val="20"/>
                <w:szCs w:val="20"/>
              </w:rPr>
            </w:pPr>
            <w:r w:rsidRPr="009632E0">
              <w:rPr>
                <w:rFonts w:cs="Times New Roman"/>
                <w:sz w:val="20"/>
                <w:szCs w:val="20"/>
              </w:rPr>
              <w:t>От ОДЗ – Плевен за посочения период на действие не са извършвани ротации на служители.</w:t>
            </w:r>
          </w:p>
          <w:p w:rsidR="007B6D7C" w:rsidRPr="009632E0" w:rsidRDefault="0078326F" w:rsidP="00E3404F">
            <w:pPr>
              <w:jc w:val="both"/>
              <w:rPr>
                <w:rFonts w:cs="Times New Roman"/>
                <w:sz w:val="20"/>
                <w:szCs w:val="20"/>
              </w:rPr>
            </w:pPr>
            <w:r w:rsidRPr="009632E0">
              <w:rPr>
                <w:rFonts w:cs="Times New Roman"/>
                <w:sz w:val="20"/>
                <w:szCs w:val="20"/>
              </w:rPr>
              <w:t>От ОДЗ – Разград не е изпълнена мярката.</w:t>
            </w:r>
          </w:p>
          <w:p w:rsidR="00DF48F1" w:rsidRPr="009632E0" w:rsidRDefault="00DF48F1" w:rsidP="00E3404F">
            <w:pPr>
              <w:jc w:val="both"/>
              <w:rPr>
                <w:rFonts w:cs="Times New Roman"/>
                <w:sz w:val="20"/>
                <w:szCs w:val="20"/>
              </w:rPr>
            </w:pPr>
            <w:r w:rsidRPr="009632E0">
              <w:rPr>
                <w:rFonts w:cs="Times New Roman"/>
                <w:sz w:val="20"/>
                <w:szCs w:val="20"/>
              </w:rPr>
              <w:t>От ОДЗ – Видин е посочено, че заповедите за комисиите се издават от директора и се променят ежегодно.  Периодична промяна на служителите се прави и при промяна в състава на служителите от ОСЗ.</w:t>
            </w:r>
          </w:p>
          <w:p w:rsidR="00E0424B" w:rsidRPr="009632E0" w:rsidRDefault="00E0424B" w:rsidP="00E3404F">
            <w:pPr>
              <w:jc w:val="both"/>
              <w:rPr>
                <w:rFonts w:cs="Times New Roman"/>
                <w:sz w:val="20"/>
                <w:szCs w:val="20"/>
              </w:rPr>
            </w:pPr>
            <w:r w:rsidRPr="009632E0">
              <w:rPr>
                <w:rFonts w:cs="Times New Roman"/>
                <w:sz w:val="20"/>
                <w:szCs w:val="20"/>
              </w:rPr>
              <w:t xml:space="preserve">В ОДЗ – Пазарджик са </w:t>
            </w:r>
            <w:proofErr w:type="spellStart"/>
            <w:r w:rsidRPr="009632E0">
              <w:rPr>
                <w:rFonts w:cs="Times New Roman"/>
                <w:sz w:val="20"/>
                <w:szCs w:val="20"/>
              </w:rPr>
              <w:t>ивършени</w:t>
            </w:r>
            <w:proofErr w:type="spellEnd"/>
            <w:r w:rsidRPr="009632E0">
              <w:rPr>
                <w:rFonts w:cs="Times New Roman"/>
                <w:sz w:val="20"/>
                <w:szCs w:val="20"/>
              </w:rPr>
              <w:t xml:space="preserve">  проверки , по реда на чл.47ал.8 от ППЗСПЗЗ.Установени са  неправомерни </w:t>
            </w:r>
            <w:r w:rsidRPr="009632E0">
              <w:rPr>
                <w:rFonts w:cs="Times New Roman"/>
                <w:sz w:val="20"/>
                <w:szCs w:val="20"/>
              </w:rPr>
              <w:lastRenderedPageBreak/>
              <w:t>ползватели на ДПФ, за които са издадени заповеди по реда на чл.34 от ЗСПЗЗ.</w:t>
            </w:r>
          </w:p>
          <w:p w:rsidR="000E4393" w:rsidRPr="009632E0" w:rsidRDefault="000E4393" w:rsidP="00E3404F">
            <w:pPr>
              <w:jc w:val="both"/>
              <w:rPr>
                <w:rFonts w:cs="Times New Roman"/>
                <w:sz w:val="20"/>
                <w:szCs w:val="20"/>
              </w:rPr>
            </w:pPr>
            <w:r w:rsidRPr="009632E0">
              <w:rPr>
                <w:rFonts w:cs="Times New Roman"/>
                <w:sz w:val="20"/>
                <w:szCs w:val="20"/>
              </w:rPr>
              <w:t>ОДЗ – Бургас проверките за състоянието и ползването на имотите от ДПФ са извършени на територията на всяка общината от служителите на съответната ОСЗ.</w:t>
            </w:r>
          </w:p>
          <w:p w:rsidR="00CE7DF8" w:rsidRPr="009632E0" w:rsidRDefault="00CE7DF8" w:rsidP="00E3404F">
            <w:pPr>
              <w:jc w:val="both"/>
              <w:rPr>
                <w:rFonts w:cs="Times New Roman"/>
                <w:sz w:val="20"/>
                <w:szCs w:val="20"/>
              </w:rPr>
            </w:pPr>
            <w:r w:rsidRPr="009632E0">
              <w:rPr>
                <w:rFonts w:cs="Times New Roman"/>
                <w:sz w:val="20"/>
                <w:szCs w:val="20"/>
              </w:rPr>
              <w:t>От ОДЗ – София област са извършени са 581 проверки на имоти ДПФ по реда на чл. 47, ал. 8 от ППЗСПЗЗ, като за всяка проверка е съставен съответния протокол. Посочено е, че е осъществен ефективен контрол при извършване на теренните проверки.</w:t>
            </w:r>
          </w:p>
          <w:p w:rsidR="00A7488C" w:rsidRPr="009632E0" w:rsidRDefault="00A7488C" w:rsidP="00E3404F">
            <w:pPr>
              <w:ind w:right="-247"/>
              <w:jc w:val="both"/>
              <w:rPr>
                <w:rFonts w:cs="Times New Roman"/>
                <w:sz w:val="20"/>
                <w:szCs w:val="20"/>
              </w:rPr>
            </w:pPr>
            <w:r w:rsidRPr="009632E0">
              <w:rPr>
                <w:rFonts w:cs="Times New Roman"/>
                <w:sz w:val="20"/>
                <w:szCs w:val="20"/>
              </w:rPr>
              <w:t>От ОДЗ – Монтана е посочено, че на основание чл. 47, ал. 8 от ППЗСПЗЗ до 31 май 2020 г. са извършени общо 3363 броя проверки за състояние и ползване на земите от ДПФ на ротационен принцип,</w:t>
            </w:r>
            <w:r w:rsidRPr="009632E0">
              <w:rPr>
                <w:rFonts w:cs="Times New Roman"/>
                <w:color w:val="FFFFFF"/>
                <w:sz w:val="20"/>
                <w:szCs w:val="20"/>
              </w:rPr>
              <w:t>.</w:t>
            </w:r>
            <w:r w:rsidRPr="009632E0">
              <w:rPr>
                <w:rFonts w:cs="Times New Roman"/>
                <w:sz w:val="20"/>
                <w:szCs w:val="20"/>
              </w:rPr>
              <w:t xml:space="preserve"> като  е  извършена промяна в състава на комисиите, както следва:</w:t>
            </w:r>
          </w:p>
          <w:p w:rsidR="00A7488C" w:rsidRPr="009632E0" w:rsidRDefault="00A7488C" w:rsidP="00E3404F">
            <w:pPr>
              <w:jc w:val="both"/>
              <w:rPr>
                <w:rFonts w:cs="Times New Roman"/>
                <w:sz w:val="20"/>
                <w:szCs w:val="20"/>
              </w:rPr>
            </w:pPr>
            <w:r w:rsidRPr="009632E0">
              <w:rPr>
                <w:rFonts w:cs="Times New Roman"/>
                <w:sz w:val="20"/>
                <w:szCs w:val="20"/>
              </w:rPr>
              <w:t>1. ОСЗ – Берковица;</w:t>
            </w:r>
          </w:p>
          <w:p w:rsidR="00A7488C" w:rsidRPr="009632E0" w:rsidRDefault="00A7488C" w:rsidP="00E3404F">
            <w:pPr>
              <w:jc w:val="both"/>
              <w:rPr>
                <w:rFonts w:cs="Times New Roman"/>
                <w:sz w:val="20"/>
                <w:szCs w:val="20"/>
              </w:rPr>
            </w:pPr>
            <w:r w:rsidRPr="009632E0">
              <w:rPr>
                <w:rFonts w:cs="Times New Roman"/>
                <w:sz w:val="20"/>
                <w:szCs w:val="20"/>
              </w:rPr>
              <w:t xml:space="preserve">2. ОСЗ – Берковица, </w:t>
            </w:r>
            <w:proofErr w:type="spellStart"/>
            <w:r w:rsidRPr="009632E0">
              <w:rPr>
                <w:rFonts w:cs="Times New Roman"/>
                <w:sz w:val="20"/>
                <w:szCs w:val="20"/>
              </w:rPr>
              <w:t>ирм</w:t>
            </w:r>
            <w:proofErr w:type="spellEnd"/>
            <w:r w:rsidRPr="009632E0">
              <w:rPr>
                <w:rFonts w:cs="Times New Roman"/>
                <w:sz w:val="20"/>
                <w:szCs w:val="20"/>
              </w:rPr>
              <w:t xml:space="preserve"> Вършец; </w:t>
            </w:r>
          </w:p>
          <w:p w:rsidR="00A7488C" w:rsidRPr="009632E0" w:rsidRDefault="00A7488C" w:rsidP="00E3404F">
            <w:pPr>
              <w:ind w:right="-67"/>
              <w:jc w:val="both"/>
              <w:rPr>
                <w:rFonts w:cs="Times New Roman"/>
                <w:sz w:val="20"/>
                <w:szCs w:val="20"/>
              </w:rPr>
            </w:pPr>
            <w:r w:rsidRPr="009632E0">
              <w:rPr>
                <w:rFonts w:cs="Times New Roman"/>
                <w:sz w:val="20"/>
                <w:szCs w:val="20"/>
              </w:rPr>
              <w:t>3.ОСЗ – Бойчиновци;</w:t>
            </w:r>
          </w:p>
          <w:p w:rsidR="00E3404F" w:rsidRPr="009632E0" w:rsidRDefault="00A7488C" w:rsidP="00E3404F">
            <w:pPr>
              <w:ind w:right="-247"/>
              <w:jc w:val="both"/>
              <w:rPr>
                <w:rFonts w:cs="Times New Roman"/>
                <w:sz w:val="20"/>
                <w:szCs w:val="20"/>
              </w:rPr>
            </w:pPr>
            <w:r w:rsidRPr="009632E0">
              <w:rPr>
                <w:rFonts w:cs="Times New Roman"/>
                <w:sz w:val="20"/>
                <w:szCs w:val="20"/>
              </w:rPr>
              <w:t xml:space="preserve">4. ОСЗ – Вълчедръм; </w:t>
            </w:r>
          </w:p>
          <w:p w:rsidR="00A7488C" w:rsidRPr="009632E0" w:rsidRDefault="00A7488C" w:rsidP="00E3404F">
            <w:pPr>
              <w:ind w:right="-247"/>
              <w:jc w:val="both"/>
              <w:rPr>
                <w:rFonts w:cs="Times New Roman"/>
                <w:sz w:val="20"/>
                <w:szCs w:val="20"/>
              </w:rPr>
            </w:pPr>
            <w:r w:rsidRPr="009632E0">
              <w:rPr>
                <w:rFonts w:cs="Times New Roman"/>
                <w:sz w:val="20"/>
                <w:szCs w:val="20"/>
              </w:rPr>
              <w:t>5. ОСЗ – Медковец.</w:t>
            </w:r>
          </w:p>
          <w:p w:rsidR="00A7488C" w:rsidRPr="009632E0" w:rsidRDefault="00A7488C" w:rsidP="00E3404F">
            <w:pPr>
              <w:jc w:val="both"/>
              <w:rPr>
                <w:rFonts w:cs="Times New Roman"/>
                <w:sz w:val="20"/>
                <w:szCs w:val="20"/>
              </w:rPr>
            </w:pPr>
            <w:r w:rsidRPr="009632E0">
              <w:rPr>
                <w:rFonts w:cs="Times New Roman"/>
                <w:sz w:val="20"/>
                <w:szCs w:val="20"/>
              </w:rPr>
              <w:t>На основание чл. 47, ал. 9 от ППЗСПЗЗ са издадени заповеди за неправомерно ползване на земи от ДПФ по реда на чл. 34, ал. 8 от ЗСПЗЗ на общо 31 /тридесет и един / броя ползватели на имоти от ДПФ на обща стойност 48 707.07 лв., като през първото шестмесечие на 2020г. са заплатени сумите по 23 /двадесет и три/ от тях на обща стойност 31 921.11 лв.</w:t>
            </w:r>
          </w:p>
          <w:p w:rsidR="00F50494" w:rsidRPr="009632E0" w:rsidRDefault="00F50494" w:rsidP="00E3404F">
            <w:pPr>
              <w:jc w:val="both"/>
              <w:rPr>
                <w:rFonts w:cs="Times New Roman"/>
                <w:sz w:val="20"/>
                <w:szCs w:val="20"/>
              </w:rPr>
            </w:pPr>
            <w:r w:rsidRPr="009632E0">
              <w:rPr>
                <w:rFonts w:cs="Times New Roman"/>
                <w:sz w:val="20"/>
                <w:szCs w:val="20"/>
              </w:rPr>
              <w:t>В ОДЗ – Габрово принципът на ротация е приложен спрямо представителите  от ОДЗ  и ОСЗ в назначените комисии по общини. Съставени са 69 бр. протоколи за проверки на 958 бр. имоти. Не са установени нарушения.</w:t>
            </w:r>
          </w:p>
          <w:p w:rsidR="004778A4" w:rsidRPr="009632E0" w:rsidRDefault="004778A4" w:rsidP="00E3404F">
            <w:pPr>
              <w:jc w:val="both"/>
              <w:rPr>
                <w:rFonts w:cs="Times New Roman"/>
                <w:sz w:val="20"/>
                <w:szCs w:val="20"/>
                <w:lang w:val="en-US"/>
              </w:rPr>
            </w:pPr>
            <w:r w:rsidRPr="009632E0">
              <w:rPr>
                <w:rFonts w:cs="Times New Roman"/>
                <w:sz w:val="20"/>
                <w:szCs w:val="20"/>
              </w:rPr>
              <w:t>В ОДЗ – Добрич ротация се извършва в общинските служби, където численият състав позволява. При извършване на теренни проверки по чл. 47, ал. 8 ППЗСПЗЗ такива служби предвиждат и включването на резервни членове на комисията. Проверките в 47 бр. землища са извършени с участието на различен  член на комисията, неучаствал в предходни проверки.</w:t>
            </w:r>
          </w:p>
          <w:p w:rsidR="004778A4" w:rsidRPr="009632E0" w:rsidRDefault="00385FB4" w:rsidP="00E3404F">
            <w:pPr>
              <w:jc w:val="both"/>
              <w:rPr>
                <w:rFonts w:cs="Times New Roman"/>
                <w:sz w:val="20"/>
                <w:szCs w:val="20"/>
              </w:rPr>
            </w:pPr>
            <w:r w:rsidRPr="009632E0">
              <w:rPr>
                <w:rFonts w:cs="Times New Roman"/>
                <w:sz w:val="20"/>
                <w:szCs w:val="20"/>
              </w:rPr>
              <w:t xml:space="preserve">В ОДЗ – Силистра е приложен принципа на ротация, като </w:t>
            </w:r>
            <w:r w:rsidRPr="009632E0">
              <w:rPr>
                <w:rFonts w:cs="Times New Roman"/>
                <w:sz w:val="20"/>
                <w:szCs w:val="20"/>
              </w:rPr>
              <w:lastRenderedPageBreak/>
              <w:t>със заповед на директора в комисиите са определени служители от различни ОСЗ.</w:t>
            </w:r>
          </w:p>
          <w:p w:rsidR="00CB59C6" w:rsidRPr="009632E0" w:rsidRDefault="00CB59C6" w:rsidP="00E3404F">
            <w:pPr>
              <w:jc w:val="both"/>
              <w:rPr>
                <w:rFonts w:cs="Times New Roman"/>
                <w:sz w:val="20"/>
                <w:szCs w:val="20"/>
              </w:rPr>
            </w:pPr>
            <w:r w:rsidRPr="009632E0">
              <w:rPr>
                <w:rFonts w:cs="Times New Roman"/>
                <w:sz w:val="20"/>
                <w:szCs w:val="20"/>
              </w:rPr>
              <w:t>В ОДЗ – Стара Загора мярката не е изпълнена.</w:t>
            </w:r>
          </w:p>
          <w:p w:rsidR="00FC7B68" w:rsidRPr="009632E0" w:rsidRDefault="00FC7B68" w:rsidP="00E3404F">
            <w:pPr>
              <w:jc w:val="both"/>
              <w:rPr>
                <w:rFonts w:cs="Times New Roman"/>
                <w:sz w:val="20"/>
                <w:szCs w:val="20"/>
              </w:rPr>
            </w:pPr>
            <w:r w:rsidRPr="009632E0">
              <w:rPr>
                <w:rFonts w:cs="Times New Roman"/>
                <w:sz w:val="20"/>
                <w:szCs w:val="20"/>
              </w:rPr>
              <w:t>От ОДЗ – Русе мярката е отчетена като изпълнена. Извършени са 4022 бр. проверки обхващащи 74183.326 дка земеделска земя ДПФ. Констатирани са 8 бр. неправомерно ползвани поземлени имота от 5 /петима/ ползватели. Издадени са  5 бр. заповеди по реда на чл. 34, ал. 8 ЗСПЗЗ.</w:t>
            </w:r>
          </w:p>
          <w:p w:rsidR="00E12D9F" w:rsidRPr="009632E0" w:rsidRDefault="00E12D9F" w:rsidP="00E3404F">
            <w:pPr>
              <w:jc w:val="both"/>
              <w:rPr>
                <w:rFonts w:cs="Times New Roman"/>
                <w:sz w:val="20"/>
                <w:szCs w:val="20"/>
              </w:rPr>
            </w:pPr>
            <w:r w:rsidRPr="009632E0">
              <w:rPr>
                <w:rFonts w:cs="Times New Roman"/>
                <w:sz w:val="20"/>
                <w:szCs w:val="20"/>
              </w:rPr>
              <w:t>В ОД „Земеделие“ - Благоевград са извършени 14 бр. проверки на ротационен принцип, в резултат на което има издадени 12 бр. заповеди за неправомерно ползване на земи от ДПФ.</w:t>
            </w:r>
          </w:p>
          <w:p w:rsidR="00EF5FF5" w:rsidRPr="009632E0" w:rsidRDefault="00CC3970" w:rsidP="009A7E53">
            <w:pPr>
              <w:jc w:val="both"/>
              <w:rPr>
                <w:rFonts w:cs="Times New Roman"/>
                <w:sz w:val="20"/>
                <w:szCs w:val="20"/>
              </w:rPr>
            </w:pPr>
            <w:r w:rsidRPr="009632E0">
              <w:rPr>
                <w:rFonts w:cs="Times New Roman"/>
                <w:sz w:val="20"/>
                <w:szCs w:val="20"/>
              </w:rPr>
              <w:t>В ОДЗ - Сливен е извършена ротация на служителите от ОД</w:t>
            </w:r>
            <w:r w:rsidR="009A7E53">
              <w:rPr>
                <w:rFonts w:cs="Times New Roman"/>
                <w:sz w:val="20"/>
                <w:szCs w:val="20"/>
              </w:rPr>
              <w:t>З</w:t>
            </w:r>
            <w:r w:rsidRPr="009632E0">
              <w:rPr>
                <w:rFonts w:cs="Times New Roman"/>
                <w:sz w:val="20"/>
                <w:szCs w:val="20"/>
              </w:rPr>
              <w:t xml:space="preserve"> и ОСЗ при проверка на състоянието  на земите</w:t>
            </w:r>
            <w:r w:rsidR="003544A4" w:rsidRPr="009632E0">
              <w:rPr>
                <w:rFonts w:cs="Times New Roman"/>
                <w:sz w:val="20"/>
                <w:szCs w:val="20"/>
              </w:rPr>
              <w:t xml:space="preserve"> от ДПФ.</w:t>
            </w:r>
          </w:p>
        </w:tc>
        <w:tc>
          <w:tcPr>
            <w:tcW w:w="1699" w:type="dxa"/>
            <w:gridSpan w:val="2"/>
          </w:tcPr>
          <w:p w:rsidR="00EF5FF5" w:rsidRPr="009632E0" w:rsidRDefault="00EF5FF5" w:rsidP="00E3404F">
            <w:pPr>
              <w:jc w:val="both"/>
              <w:rPr>
                <w:rFonts w:cs="Times New Roman"/>
                <w:sz w:val="20"/>
                <w:szCs w:val="20"/>
              </w:rPr>
            </w:pPr>
            <w:r w:rsidRPr="009632E0">
              <w:rPr>
                <w:rFonts w:cs="Times New Roman"/>
                <w:sz w:val="20"/>
                <w:szCs w:val="20"/>
              </w:rPr>
              <w:lastRenderedPageBreak/>
              <w:t xml:space="preserve">ОДЗ – Смолян - </w:t>
            </w:r>
            <w:r w:rsidR="003B2C70" w:rsidRPr="009632E0">
              <w:rPr>
                <w:rFonts w:cs="Times New Roman"/>
                <w:sz w:val="20"/>
                <w:szCs w:val="20"/>
              </w:rPr>
              <w:t xml:space="preserve">Обявеното извънредно положение във връзка с </w:t>
            </w:r>
            <w:r w:rsidR="003B2C70" w:rsidRPr="009632E0">
              <w:rPr>
                <w:rFonts w:cs="Times New Roman"/>
                <w:sz w:val="20"/>
                <w:szCs w:val="20"/>
                <w:lang w:val="en-US"/>
              </w:rPr>
              <w:t>COVID-19</w:t>
            </w:r>
            <w:r w:rsidR="00540FFD" w:rsidRPr="009632E0">
              <w:rPr>
                <w:rFonts w:cs="Times New Roman"/>
                <w:sz w:val="20"/>
                <w:szCs w:val="20"/>
              </w:rPr>
              <w:t>.</w:t>
            </w:r>
          </w:p>
          <w:p w:rsidR="003B2C70" w:rsidRPr="009632E0" w:rsidRDefault="00EF5FF5" w:rsidP="00E3404F">
            <w:pPr>
              <w:jc w:val="both"/>
              <w:rPr>
                <w:rFonts w:cs="Times New Roman"/>
                <w:sz w:val="20"/>
                <w:szCs w:val="20"/>
              </w:rPr>
            </w:pPr>
            <w:r w:rsidRPr="009632E0">
              <w:rPr>
                <w:rFonts w:cs="Times New Roman"/>
                <w:sz w:val="20"/>
                <w:szCs w:val="20"/>
              </w:rPr>
              <w:t xml:space="preserve">ОДЗ – В. Търново - </w:t>
            </w:r>
            <w:r w:rsidR="00540FFD" w:rsidRPr="009632E0">
              <w:rPr>
                <w:rFonts w:cs="Times New Roman"/>
                <w:sz w:val="20"/>
                <w:szCs w:val="20"/>
              </w:rPr>
              <w:t>п</w:t>
            </w:r>
            <w:r w:rsidRPr="009632E0">
              <w:rPr>
                <w:rFonts w:cs="Times New Roman"/>
                <w:sz w:val="20"/>
                <w:szCs w:val="20"/>
              </w:rPr>
              <w:t xml:space="preserve">оради натовареността и ограничения брой служители в ОСЗ не са </w:t>
            </w:r>
            <w:r w:rsidRPr="009632E0">
              <w:rPr>
                <w:rFonts w:cs="Times New Roman"/>
                <w:sz w:val="20"/>
                <w:szCs w:val="20"/>
              </w:rPr>
              <w:lastRenderedPageBreak/>
              <w:t>извършвани ротации при проверките.</w:t>
            </w:r>
          </w:p>
          <w:p w:rsidR="00540FFD" w:rsidRPr="009632E0" w:rsidRDefault="00540FFD" w:rsidP="00E3404F">
            <w:pPr>
              <w:jc w:val="both"/>
              <w:rPr>
                <w:rFonts w:cs="Times New Roman"/>
                <w:sz w:val="20"/>
                <w:szCs w:val="20"/>
              </w:rPr>
            </w:pPr>
            <w:r w:rsidRPr="009632E0">
              <w:rPr>
                <w:rFonts w:cs="Times New Roman"/>
                <w:sz w:val="20"/>
                <w:szCs w:val="20"/>
              </w:rPr>
              <w:t>ОДЗ – Враца – не са извършвани проверки.</w:t>
            </w:r>
          </w:p>
          <w:p w:rsidR="007B6D7C" w:rsidRPr="009632E0" w:rsidRDefault="007B6D7C" w:rsidP="00E3404F">
            <w:pPr>
              <w:jc w:val="both"/>
              <w:rPr>
                <w:rFonts w:cs="Times New Roman"/>
                <w:sz w:val="20"/>
                <w:szCs w:val="20"/>
              </w:rPr>
            </w:pPr>
            <w:r w:rsidRPr="009632E0">
              <w:rPr>
                <w:rFonts w:cs="Times New Roman"/>
                <w:sz w:val="20"/>
                <w:szCs w:val="20"/>
              </w:rPr>
              <w:t>ОДЗ – Плевен - Служителите, които се занимават с ДПФ са двама и те се подпомагат взаимно.</w:t>
            </w:r>
          </w:p>
          <w:p w:rsidR="000E4393" w:rsidRPr="009632E0" w:rsidRDefault="0078326F" w:rsidP="00E3404F">
            <w:pPr>
              <w:jc w:val="both"/>
              <w:rPr>
                <w:rFonts w:cs="Times New Roman"/>
                <w:sz w:val="20"/>
                <w:szCs w:val="20"/>
              </w:rPr>
            </w:pPr>
            <w:r w:rsidRPr="009632E0">
              <w:rPr>
                <w:rFonts w:cs="Times New Roman"/>
                <w:sz w:val="20"/>
                <w:szCs w:val="20"/>
              </w:rPr>
              <w:t>ОДЗ – Разград - Предстои изпълнение при извършване на проверките за състоянието и ползването на земи от ДПФ през месец ноември.</w:t>
            </w:r>
          </w:p>
          <w:p w:rsidR="00540FFD" w:rsidRPr="009632E0" w:rsidRDefault="000E4393" w:rsidP="001F1BE1">
            <w:pPr>
              <w:jc w:val="both"/>
              <w:rPr>
                <w:rFonts w:cs="Times New Roman"/>
                <w:sz w:val="20"/>
                <w:szCs w:val="20"/>
              </w:rPr>
            </w:pPr>
            <w:r w:rsidRPr="009632E0">
              <w:rPr>
                <w:rFonts w:cs="Times New Roman"/>
                <w:sz w:val="20"/>
                <w:szCs w:val="20"/>
              </w:rPr>
              <w:t xml:space="preserve">ОДЗ – Бургас - </w:t>
            </w:r>
            <w:r w:rsidR="001F1BE1" w:rsidRPr="009632E0">
              <w:rPr>
                <w:rFonts w:cs="Times New Roman"/>
                <w:sz w:val="20"/>
                <w:szCs w:val="20"/>
              </w:rPr>
              <w:t xml:space="preserve"> В изпълнение на заповед </w:t>
            </w:r>
            <w:r w:rsidRPr="009632E0">
              <w:rPr>
                <w:rFonts w:cs="Times New Roman"/>
                <w:sz w:val="20"/>
                <w:szCs w:val="20"/>
              </w:rPr>
              <w:t xml:space="preserve">на министъра на здравеопазването за въвеждане на противоепидемични мерки на територията на страната, с </w:t>
            </w:r>
            <w:proofErr w:type="spellStart"/>
            <w:r w:rsidRPr="009632E0">
              <w:rPr>
                <w:rFonts w:cs="Times New Roman"/>
                <w:sz w:val="20"/>
                <w:szCs w:val="20"/>
              </w:rPr>
              <w:t>последващи</w:t>
            </w:r>
            <w:proofErr w:type="spellEnd"/>
            <w:r w:rsidRPr="009632E0">
              <w:rPr>
                <w:rFonts w:cs="Times New Roman"/>
                <w:sz w:val="20"/>
                <w:szCs w:val="20"/>
              </w:rPr>
              <w:t xml:space="preserve"> изменения на същата относно ограничаване на </w:t>
            </w:r>
            <w:r w:rsidRPr="009632E0">
              <w:rPr>
                <w:rFonts w:cs="Times New Roman"/>
                <w:sz w:val="20"/>
                <w:szCs w:val="20"/>
              </w:rPr>
              <w:lastRenderedPageBreak/>
              <w:t>пътуванията и</w:t>
            </w:r>
            <w:r w:rsidR="009208B9" w:rsidRPr="009632E0">
              <w:rPr>
                <w:rFonts w:cs="Times New Roman"/>
                <w:sz w:val="20"/>
                <w:szCs w:val="20"/>
              </w:rPr>
              <w:t>звън съответното населено място.</w:t>
            </w:r>
          </w:p>
        </w:tc>
      </w:tr>
      <w:tr w:rsidR="008025FC" w:rsidRPr="009632E0" w:rsidTr="0038508B">
        <w:trPr>
          <w:gridAfter w:val="1"/>
          <w:wAfter w:w="10" w:type="dxa"/>
          <w:trHeight w:val="2106"/>
        </w:trPr>
        <w:tc>
          <w:tcPr>
            <w:tcW w:w="2508" w:type="dxa"/>
            <w:gridSpan w:val="4"/>
          </w:tcPr>
          <w:p w:rsidR="00C5519A" w:rsidRPr="009632E0" w:rsidRDefault="00BA4A3E" w:rsidP="00E3404F">
            <w:pPr>
              <w:jc w:val="both"/>
              <w:rPr>
                <w:rFonts w:cs="Times New Roman"/>
                <w:sz w:val="20"/>
                <w:szCs w:val="20"/>
              </w:rPr>
            </w:pPr>
            <w:r w:rsidRPr="009632E0">
              <w:rPr>
                <w:rFonts w:cs="Times New Roman"/>
                <w:sz w:val="20"/>
                <w:szCs w:val="20"/>
              </w:rPr>
              <w:lastRenderedPageBreak/>
              <w:t xml:space="preserve">2. </w:t>
            </w:r>
            <w:r w:rsidR="00C5519A" w:rsidRPr="009632E0">
              <w:rPr>
                <w:rFonts w:cs="Times New Roman"/>
                <w:sz w:val="20"/>
                <w:szCs w:val="20"/>
              </w:rPr>
              <w:t xml:space="preserve">Ротация на служители от </w:t>
            </w:r>
            <w:r w:rsidR="00E51169" w:rsidRPr="009632E0">
              <w:rPr>
                <w:rFonts w:cs="Times New Roman"/>
                <w:sz w:val="20"/>
                <w:szCs w:val="20"/>
              </w:rPr>
              <w:t>о</w:t>
            </w:r>
            <w:r w:rsidR="00165579" w:rsidRPr="009632E0">
              <w:rPr>
                <w:rFonts w:cs="Times New Roman"/>
                <w:sz w:val="20"/>
                <w:szCs w:val="20"/>
              </w:rPr>
              <w:t>бластните дирекции</w:t>
            </w:r>
            <w:r w:rsidR="00C5519A" w:rsidRPr="009632E0">
              <w:rPr>
                <w:rFonts w:cs="Times New Roman"/>
                <w:sz w:val="20"/>
                <w:szCs w:val="20"/>
              </w:rPr>
              <w:t xml:space="preserve"> ”Земеделие” при извършване на проверки , свързани с кампаниите за подпомагане на земеделските стопани по схеми и мерки за подпомагане</w:t>
            </w:r>
          </w:p>
        </w:tc>
        <w:tc>
          <w:tcPr>
            <w:tcW w:w="1288" w:type="dxa"/>
            <w:gridSpan w:val="3"/>
          </w:tcPr>
          <w:p w:rsidR="00C5519A" w:rsidRPr="009632E0" w:rsidRDefault="00A12EE3" w:rsidP="00E3404F">
            <w:pPr>
              <w:jc w:val="both"/>
              <w:rPr>
                <w:rFonts w:cs="Times New Roman"/>
                <w:sz w:val="20"/>
                <w:szCs w:val="20"/>
              </w:rPr>
            </w:pPr>
            <w:r w:rsidRPr="009632E0">
              <w:rPr>
                <w:rFonts w:cs="Times New Roman"/>
                <w:sz w:val="20"/>
                <w:szCs w:val="20"/>
              </w:rPr>
              <w:t>О</w:t>
            </w:r>
            <w:r w:rsidR="00C5519A" w:rsidRPr="009632E0">
              <w:rPr>
                <w:rFonts w:cs="Times New Roman"/>
                <w:sz w:val="20"/>
                <w:szCs w:val="20"/>
              </w:rPr>
              <w:t>рганизационен</w:t>
            </w:r>
          </w:p>
        </w:tc>
        <w:tc>
          <w:tcPr>
            <w:tcW w:w="1420" w:type="dxa"/>
            <w:gridSpan w:val="3"/>
          </w:tcPr>
          <w:p w:rsidR="00C5519A" w:rsidRPr="009632E0" w:rsidRDefault="00C5519A" w:rsidP="00E3404F">
            <w:pPr>
              <w:jc w:val="both"/>
              <w:rPr>
                <w:rFonts w:cs="Times New Roman"/>
                <w:sz w:val="20"/>
                <w:szCs w:val="20"/>
              </w:rPr>
            </w:pPr>
            <w:r w:rsidRPr="009632E0">
              <w:rPr>
                <w:rFonts w:cs="Times New Roman"/>
                <w:sz w:val="20"/>
                <w:szCs w:val="20"/>
              </w:rPr>
              <w:t>Ефективен контрол при извършване на проверките</w:t>
            </w:r>
          </w:p>
        </w:tc>
        <w:tc>
          <w:tcPr>
            <w:tcW w:w="854" w:type="dxa"/>
            <w:gridSpan w:val="3"/>
          </w:tcPr>
          <w:p w:rsidR="00C5519A" w:rsidRPr="009632E0" w:rsidRDefault="00C5519A" w:rsidP="00E3404F">
            <w:pPr>
              <w:jc w:val="both"/>
              <w:rPr>
                <w:rFonts w:cs="Times New Roman"/>
                <w:sz w:val="20"/>
                <w:szCs w:val="20"/>
              </w:rPr>
            </w:pPr>
            <w:r w:rsidRPr="009632E0">
              <w:rPr>
                <w:rFonts w:cs="Times New Roman"/>
                <w:sz w:val="20"/>
                <w:szCs w:val="20"/>
              </w:rPr>
              <w:t>Постоянен</w:t>
            </w:r>
          </w:p>
        </w:tc>
        <w:tc>
          <w:tcPr>
            <w:tcW w:w="990" w:type="dxa"/>
            <w:gridSpan w:val="3"/>
          </w:tcPr>
          <w:p w:rsidR="00C5519A" w:rsidRPr="009632E0" w:rsidRDefault="00C5519A" w:rsidP="00E3404F">
            <w:pPr>
              <w:jc w:val="both"/>
              <w:rPr>
                <w:rFonts w:cs="Times New Roman"/>
                <w:sz w:val="20"/>
                <w:szCs w:val="20"/>
              </w:rPr>
            </w:pPr>
            <w:r w:rsidRPr="009632E0">
              <w:rPr>
                <w:rFonts w:cs="Times New Roman"/>
                <w:sz w:val="20"/>
                <w:szCs w:val="20"/>
              </w:rPr>
              <w:t>Брой извършени проверки на  ротационен принцип.</w:t>
            </w:r>
          </w:p>
          <w:p w:rsidR="00C5519A" w:rsidRPr="009632E0" w:rsidRDefault="00C5519A" w:rsidP="00E3404F">
            <w:pPr>
              <w:jc w:val="both"/>
              <w:rPr>
                <w:rFonts w:cs="Times New Roman"/>
                <w:sz w:val="20"/>
                <w:szCs w:val="20"/>
              </w:rPr>
            </w:pPr>
            <w:r w:rsidRPr="009632E0">
              <w:rPr>
                <w:rFonts w:cs="Times New Roman"/>
                <w:sz w:val="20"/>
                <w:szCs w:val="20"/>
              </w:rPr>
              <w:t>Констатирани нарушения.</w:t>
            </w:r>
          </w:p>
        </w:tc>
        <w:tc>
          <w:tcPr>
            <w:tcW w:w="1134" w:type="dxa"/>
            <w:gridSpan w:val="6"/>
          </w:tcPr>
          <w:p w:rsidR="00C5519A" w:rsidRPr="009632E0" w:rsidRDefault="00C5519A" w:rsidP="00E3404F">
            <w:pPr>
              <w:jc w:val="both"/>
              <w:rPr>
                <w:rFonts w:cs="Times New Roman"/>
                <w:sz w:val="20"/>
                <w:szCs w:val="20"/>
              </w:rPr>
            </w:pPr>
            <w:r w:rsidRPr="009632E0">
              <w:rPr>
                <w:rFonts w:cs="Times New Roman"/>
                <w:sz w:val="20"/>
                <w:szCs w:val="20"/>
              </w:rPr>
              <w:t>Директор на ОДЗ</w:t>
            </w:r>
          </w:p>
        </w:tc>
        <w:tc>
          <w:tcPr>
            <w:tcW w:w="5386" w:type="dxa"/>
            <w:gridSpan w:val="7"/>
          </w:tcPr>
          <w:p w:rsidR="009156F7" w:rsidRPr="009632E0" w:rsidRDefault="009F1F37" w:rsidP="00E3404F">
            <w:pPr>
              <w:jc w:val="both"/>
              <w:rPr>
                <w:rFonts w:cs="Times New Roman"/>
                <w:sz w:val="20"/>
                <w:szCs w:val="20"/>
              </w:rPr>
            </w:pPr>
            <w:r w:rsidRPr="009632E0">
              <w:rPr>
                <w:rFonts w:cs="Times New Roman"/>
                <w:sz w:val="20"/>
                <w:szCs w:val="20"/>
              </w:rPr>
              <w:t>През отчетния период</w:t>
            </w:r>
            <w:r w:rsidR="00267D32" w:rsidRPr="009632E0">
              <w:rPr>
                <w:rFonts w:cs="Times New Roman"/>
                <w:sz w:val="20"/>
                <w:szCs w:val="20"/>
              </w:rPr>
              <w:t xml:space="preserve"> от ОДЗ – Пловдив </w:t>
            </w:r>
            <w:r w:rsidRPr="009632E0">
              <w:rPr>
                <w:rFonts w:cs="Times New Roman"/>
                <w:sz w:val="20"/>
                <w:szCs w:val="20"/>
              </w:rPr>
              <w:t>не са извършвани проверки. Проверки са планирани в периода август – октомври 2020г.</w:t>
            </w:r>
          </w:p>
          <w:p w:rsidR="00267D32" w:rsidRPr="009632E0" w:rsidRDefault="00267D32" w:rsidP="00E3404F">
            <w:pPr>
              <w:jc w:val="both"/>
              <w:rPr>
                <w:rFonts w:cs="Times New Roman"/>
                <w:sz w:val="20"/>
                <w:szCs w:val="20"/>
              </w:rPr>
            </w:pPr>
            <w:r w:rsidRPr="009632E0">
              <w:rPr>
                <w:rFonts w:cs="Times New Roman"/>
                <w:sz w:val="20"/>
                <w:szCs w:val="20"/>
              </w:rPr>
              <w:t xml:space="preserve">От ОДЗ – Ловеч са извършени 7 проверки и са съставени 7 броя обикновени протоколи за пропаднали площи в резултат на неблагоприятни климатични условия за 541.43 </w:t>
            </w:r>
            <w:proofErr w:type="spellStart"/>
            <w:r w:rsidRPr="009632E0">
              <w:rPr>
                <w:rFonts w:cs="Times New Roman"/>
                <w:sz w:val="20"/>
                <w:szCs w:val="20"/>
              </w:rPr>
              <w:t>хек</w:t>
            </w:r>
            <w:proofErr w:type="spellEnd"/>
            <w:r w:rsidRPr="009632E0">
              <w:rPr>
                <w:rFonts w:cs="Times New Roman"/>
                <w:sz w:val="20"/>
                <w:szCs w:val="20"/>
              </w:rPr>
              <w:t xml:space="preserve">. пшеница и рапица за прилагане изискванията на Държавна помощ SA.42510 ( 2015/N) за компенсиране щетите по земеделските култури, </w:t>
            </w:r>
            <w:proofErr w:type="spellStart"/>
            <w:r w:rsidRPr="009632E0">
              <w:rPr>
                <w:rFonts w:cs="Times New Roman"/>
                <w:sz w:val="20"/>
                <w:szCs w:val="20"/>
              </w:rPr>
              <w:t>причинеи</w:t>
            </w:r>
            <w:r w:rsidR="00FA50C0" w:rsidRPr="009632E0">
              <w:rPr>
                <w:rFonts w:cs="Times New Roman"/>
                <w:sz w:val="20"/>
                <w:szCs w:val="20"/>
              </w:rPr>
              <w:t>и</w:t>
            </w:r>
            <w:proofErr w:type="spellEnd"/>
            <w:r w:rsidRPr="009632E0">
              <w:rPr>
                <w:rFonts w:cs="Times New Roman"/>
                <w:sz w:val="20"/>
                <w:szCs w:val="20"/>
              </w:rPr>
              <w:t xml:space="preserve"> от неблагоприятни климатични събития.</w:t>
            </w:r>
          </w:p>
          <w:p w:rsidR="00580951" w:rsidRPr="009632E0" w:rsidRDefault="00580951" w:rsidP="00E3404F">
            <w:pPr>
              <w:jc w:val="both"/>
              <w:rPr>
                <w:rFonts w:cs="Times New Roman"/>
                <w:sz w:val="20"/>
                <w:szCs w:val="20"/>
              </w:rPr>
            </w:pPr>
            <w:r w:rsidRPr="009632E0">
              <w:rPr>
                <w:rFonts w:cs="Times New Roman"/>
                <w:sz w:val="20"/>
                <w:szCs w:val="20"/>
              </w:rPr>
              <w:t>От ОДЗ – Кърджали е посочено, че мярката се изпълнява, като проверките се извършват от служители, определени със заповед на директора.</w:t>
            </w:r>
          </w:p>
          <w:p w:rsidR="009156F7" w:rsidRPr="009632E0" w:rsidRDefault="003B2C70" w:rsidP="00E3404F">
            <w:pPr>
              <w:jc w:val="both"/>
              <w:rPr>
                <w:rFonts w:cs="Times New Roman"/>
                <w:sz w:val="20"/>
                <w:szCs w:val="20"/>
              </w:rPr>
            </w:pPr>
            <w:r w:rsidRPr="009632E0">
              <w:rPr>
                <w:rFonts w:cs="Times New Roman"/>
                <w:sz w:val="20"/>
                <w:szCs w:val="20"/>
              </w:rPr>
              <w:t>От ОДЗ – Смолян не са извършвани проверки на ротационен принцип през първото шестмесечие.</w:t>
            </w:r>
          </w:p>
          <w:p w:rsidR="009156F7" w:rsidRPr="009632E0" w:rsidRDefault="009156F7" w:rsidP="00E3404F">
            <w:pPr>
              <w:jc w:val="both"/>
              <w:rPr>
                <w:rFonts w:cs="Times New Roman"/>
                <w:sz w:val="20"/>
                <w:szCs w:val="20"/>
              </w:rPr>
            </w:pPr>
            <w:r w:rsidRPr="009632E0">
              <w:rPr>
                <w:rFonts w:cs="Times New Roman"/>
                <w:sz w:val="20"/>
                <w:szCs w:val="20"/>
              </w:rPr>
              <w:t>От ОДЗ – Варна е потвърдена ротация на служители при извършване на теренни проверки от служители от една ОСЗ на терени на територията на друга ОСЗ.</w:t>
            </w:r>
          </w:p>
          <w:p w:rsidR="00C56A64" w:rsidRPr="009632E0" w:rsidRDefault="00C56A64" w:rsidP="00E3404F">
            <w:pPr>
              <w:jc w:val="both"/>
              <w:rPr>
                <w:rFonts w:cs="Times New Roman"/>
                <w:sz w:val="20"/>
                <w:szCs w:val="20"/>
              </w:rPr>
            </w:pPr>
            <w:r w:rsidRPr="009632E0">
              <w:rPr>
                <w:rFonts w:cs="Times New Roman"/>
                <w:sz w:val="20"/>
                <w:szCs w:val="20"/>
              </w:rPr>
              <w:t>От ОДЗ – Велико Търново не са извършвани ротации по време на кампанията.</w:t>
            </w:r>
          </w:p>
          <w:p w:rsidR="000369DC" w:rsidRPr="009632E0" w:rsidRDefault="000369DC" w:rsidP="00E3404F">
            <w:pPr>
              <w:jc w:val="both"/>
              <w:rPr>
                <w:rFonts w:cs="Times New Roman"/>
                <w:sz w:val="20"/>
                <w:szCs w:val="20"/>
              </w:rPr>
            </w:pPr>
            <w:r w:rsidRPr="009632E0">
              <w:rPr>
                <w:rFonts w:cs="Times New Roman"/>
                <w:sz w:val="20"/>
                <w:szCs w:val="20"/>
              </w:rPr>
              <w:t>За посочения период на действие не са извършвани ротации на служители от ОДЗ-Враца.</w:t>
            </w:r>
          </w:p>
          <w:p w:rsidR="000369DC" w:rsidRPr="009632E0" w:rsidRDefault="00846EF9" w:rsidP="00E3404F">
            <w:pPr>
              <w:jc w:val="both"/>
              <w:rPr>
                <w:rFonts w:cs="Times New Roman"/>
                <w:sz w:val="20"/>
                <w:szCs w:val="20"/>
              </w:rPr>
            </w:pPr>
            <w:r w:rsidRPr="009632E0">
              <w:rPr>
                <w:rFonts w:cs="Times New Roman"/>
                <w:sz w:val="20"/>
                <w:szCs w:val="20"/>
              </w:rPr>
              <w:t>От ОДЗ – Ямбол е посочено, че предстои извършването на проверки.</w:t>
            </w:r>
          </w:p>
          <w:p w:rsidR="007A5136" w:rsidRPr="009632E0" w:rsidRDefault="007A5136" w:rsidP="00E3404F">
            <w:pPr>
              <w:jc w:val="both"/>
              <w:rPr>
                <w:rFonts w:cs="Times New Roman"/>
                <w:sz w:val="20"/>
                <w:szCs w:val="20"/>
              </w:rPr>
            </w:pPr>
            <w:r w:rsidRPr="009632E0">
              <w:rPr>
                <w:rFonts w:cs="Times New Roman"/>
                <w:sz w:val="20"/>
                <w:szCs w:val="20"/>
              </w:rPr>
              <w:lastRenderedPageBreak/>
              <w:t>ОДЗ-Плевен за посочения период на действие няма извършена ротация на служители.</w:t>
            </w:r>
          </w:p>
          <w:p w:rsidR="00D36484" w:rsidRPr="009632E0" w:rsidRDefault="00D36484" w:rsidP="00E3404F">
            <w:pPr>
              <w:jc w:val="both"/>
              <w:rPr>
                <w:rFonts w:cs="Times New Roman"/>
                <w:sz w:val="20"/>
                <w:szCs w:val="20"/>
              </w:rPr>
            </w:pPr>
            <w:r w:rsidRPr="009632E0">
              <w:rPr>
                <w:rFonts w:cs="Times New Roman"/>
                <w:sz w:val="20"/>
                <w:szCs w:val="20"/>
              </w:rPr>
              <w:t>От ОДЗ – Разград не е изпълнена мярката.</w:t>
            </w:r>
          </w:p>
          <w:p w:rsidR="00FE543C" w:rsidRPr="009632E0" w:rsidRDefault="00FE543C" w:rsidP="00E3404F">
            <w:pPr>
              <w:jc w:val="both"/>
              <w:rPr>
                <w:rFonts w:cs="Times New Roman"/>
                <w:sz w:val="20"/>
                <w:szCs w:val="20"/>
              </w:rPr>
            </w:pPr>
            <w:r w:rsidRPr="009632E0">
              <w:rPr>
                <w:rFonts w:cs="Times New Roman"/>
                <w:sz w:val="20"/>
                <w:szCs w:val="20"/>
              </w:rPr>
              <w:t>От ОДЗ – Видин е посочено, че заповедите за комисиите се издават от директора и се променят ежегодно.  Периодична промяна на служителите се прави и при промяна в състава на служителите от ОСЗ.</w:t>
            </w:r>
          </w:p>
          <w:p w:rsidR="00E0424B" w:rsidRPr="009632E0" w:rsidRDefault="00E0424B" w:rsidP="00E3404F">
            <w:pPr>
              <w:jc w:val="both"/>
              <w:rPr>
                <w:rFonts w:cs="Times New Roman"/>
                <w:sz w:val="20"/>
                <w:szCs w:val="20"/>
              </w:rPr>
            </w:pPr>
            <w:r w:rsidRPr="009632E0">
              <w:rPr>
                <w:rFonts w:cs="Times New Roman"/>
                <w:sz w:val="20"/>
                <w:szCs w:val="20"/>
              </w:rPr>
              <w:t>В ОДЗ – Пазарджик е отчетено, че мярката е в процес на изпълнение.</w:t>
            </w:r>
          </w:p>
          <w:p w:rsidR="00FE543C" w:rsidRPr="009632E0" w:rsidRDefault="00295C5E" w:rsidP="00E3404F">
            <w:pPr>
              <w:jc w:val="both"/>
              <w:rPr>
                <w:rFonts w:cs="Times New Roman"/>
                <w:sz w:val="20"/>
                <w:szCs w:val="20"/>
              </w:rPr>
            </w:pPr>
            <w:r w:rsidRPr="009632E0">
              <w:rPr>
                <w:rFonts w:cs="Times New Roman"/>
                <w:sz w:val="20"/>
                <w:szCs w:val="20"/>
              </w:rPr>
              <w:t>В ОДЗ - Бургас дейността на служителите, свързана с кампаниите за подпомагане на земеделските стопани по схеми и мерки за подпомагане са извършени на територията на всяка община.</w:t>
            </w:r>
          </w:p>
          <w:p w:rsidR="00314D71" w:rsidRPr="009632E0" w:rsidRDefault="00314D71" w:rsidP="00E3404F">
            <w:pPr>
              <w:jc w:val="both"/>
              <w:rPr>
                <w:rFonts w:cs="Times New Roman"/>
                <w:sz w:val="20"/>
                <w:szCs w:val="20"/>
              </w:rPr>
            </w:pPr>
            <w:r w:rsidRPr="009632E0">
              <w:rPr>
                <w:rFonts w:cs="Times New Roman"/>
                <w:sz w:val="20"/>
                <w:szCs w:val="20"/>
              </w:rPr>
              <w:t>В ОДЗ – Добрич ротации се извършват в случаите, в които съществува такава практическа възможност, поради ограничен брой служители.</w:t>
            </w:r>
          </w:p>
          <w:p w:rsidR="00385FB4" w:rsidRPr="009632E0" w:rsidRDefault="00385FB4" w:rsidP="00E3404F">
            <w:pPr>
              <w:jc w:val="both"/>
              <w:rPr>
                <w:rFonts w:cs="Times New Roman"/>
                <w:sz w:val="20"/>
                <w:szCs w:val="20"/>
              </w:rPr>
            </w:pPr>
            <w:r w:rsidRPr="009632E0">
              <w:rPr>
                <w:rFonts w:cs="Times New Roman"/>
                <w:sz w:val="20"/>
                <w:szCs w:val="20"/>
              </w:rPr>
              <w:t>В ОДЗ – Силистра не е изпълнена мярката.</w:t>
            </w:r>
          </w:p>
          <w:p w:rsidR="004A24C4" w:rsidRPr="009632E0" w:rsidRDefault="004A24C4" w:rsidP="00E3404F">
            <w:pPr>
              <w:jc w:val="both"/>
              <w:rPr>
                <w:rFonts w:cs="Times New Roman"/>
                <w:sz w:val="20"/>
                <w:szCs w:val="20"/>
              </w:rPr>
            </w:pPr>
            <w:r w:rsidRPr="009632E0">
              <w:rPr>
                <w:rFonts w:cs="Times New Roman"/>
                <w:sz w:val="20"/>
                <w:szCs w:val="20"/>
              </w:rPr>
              <w:t>В ОДЗ – Стара Загора мярката е в процес на изпълнение.Предвиждат се ротации на служители от ОДЗ и ОСЗ при извършване на проверките на физически блокове, заявени за подпомагане.</w:t>
            </w:r>
          </w:p>
          <w:p w:rsidR="002659C1" w:rsidRPr="009632E0" w:rsidRDefault="002659C1" w:rsidP="00E3404F">
            <w:pPr>
              <w:jc w:val="both"/>
              <w:rPr>
                <w:rFonts w:cs="Times New Roman"/>
                <w:sz w:val="20"/>
                <w:szCs w:val="20"/>
              </w:rPr>
            </w:pPr>
            <w:r w:rsidRPr="009632E0">
              <w:rPr>
                <w:rFonts w:cs="Times New Roman"/>
                <w:sz w:val="20"/>
                <w:szCs w:val="20"/>
              </w:rPr>
              <w:t xml:space="preserve">В ОДЗ – Сливен е извършена ротация на служителите в ОСЗ, които извършват теренни проверки на ФБ, </w:t>
            </w:r>
            <w:r w:rsidRPr="009632E0">
              <w:rPr>
                <w:rFonts w:cs="Times New Roman"/>
                <w:bCs/>
                <w:sz w:val="20"/>
                <w:szCs w:val="20"/>
              </w:rPr>
              <w:t>във връзка с актуализация на данните в СИЗП.</w:t>
            </w:r>
          </w:p>
          <w:p w:rsidR="00314D71" w:rsidRPr="009632E0" w:rsidRDefault="00314D71" w:rsidP="00E3404F">
            <w:pPr>
              <w:jc w:val="both"/>
              <w:rPr>
                <w:rFonts w:cs="Times New Roman"/>
                <w:sz w:val="20"/>
                <w:szCs w:val="20"/>
              </w:rPr>
            </w:pPr>
          </w:p>
          <w:p w:rsidR="00D36484" w:rsidRPr="009632E0" w:rsidRDefault="00D36484" w:rsidP="00E3404F">
            <w:pPr>
              <w:jc w:val="both"/>
              <w:rPr>
                <w:rFonts w:cs="Times New Roman"/>
                <w:sz w:val="20"/>
                <w:szCs w:val="20"/>
              </w:rPr>
            </w:pPr>
          </w:p>
          <w:p w:rsidR="00580951" w:rsidRPr="009632E0" w:rsidRDefault="00580951" w:rsidP="00E3404F">
            <w:pPr>
              <w:spacing w:before="240"/>
              <w:jc w:val="both"/>
              <w:rPr>
                <w:rFonts w:cs="Times New Roman"/>
                <w:sz w:val="20"/>
                <w:szCs w:val="20"/>
              </w:rPr>
            </w:pPr>
          </w:p>
          <w:p w:rsidR="00267D32" w:rsidRPr="009632E0" w:rsidRDefault="00267D32" w:rsidP="00E3404F">
            <w:pPr>
              <w:jc w:val="both"/>
              <w:rPr>
                <w:rFonts w:cs="Times New Roman"/>
                <w:sz w:val="20"/>
                <w:szCs w:val="20"/>
              </w:rPr>
            </w:pPr>
          </w:p>
        </w:tc>
        <w:tc>
          <w:tcPr>
            <w:tcW w:w="1699" w:type="dxa"/>
            <w:gridSpan w:val="2"/>
          </w:tcPr>
          <w:p w:rsidR="003B2C70" w:rsidRPr="009632E0" w:rsidRDefault="000369DC" w:rsidP="00E3404F">
            <w:pPr>
              <w:jc w:val="both"/>
              <w:rPr>
                <w:rFonts w:cs="Times New Roman"/>
                <w:sz w:val="20"/>
                <w:szCs w:val="20"/>
              </w:rPr>
            </w:pPr>
            <w:r w:rsidRPr="009632E0">
              <w:rPr>
                <w:rFonts w:cs="Times New Roman"/>
                <w:sz w:val="20"/>
                <w:szCs w:val="20"/>
              </w:rPr>
              <w:lastRenderedPageBreak/>
              <w:t xml:space="preserve">ОДЗ – Смолян - </w:t>
            </w:r>
            <w:r w:rsidR="003B2C70" w:rsidRPr="009632E0">
              <w:rPr>
                <w:rFonts w:cs="Times New Roman"/>
                <w:sz w:val="20"/>
                <w:szCs w:val="20"/>
              </w:rPr>
              <w:t xml:space="preserve">Обявеното извънредно положение във връзка с </w:t>
            </w:r>
            <w:r w:rsidR="003B2C70" w:rsidRPr="009632E0">
              <w:rPr>
                <w:rFonts w:cs="Times New Roman"/>
                <w:sz w:val="20"/>
                <w:szCs w:val="20"/>
                <w:lang w:val="en-US"/>
              </w:rPr>
              <w:t>COVID-19</w:t>
            </w:r>
            <w:r w:rsidRPr="009632E0">
              <w:rPr>
                <w:rFonts w:cs="Times New Roman"/>
                <w:sz w:val="20"/>
                <w:szCs w:val="20"/>
              </w:rPr>
              <w:t>.</w:t>
            </w:r>
          </w:p>
          <w:p w:rsidR="00044221" w:rsidRPr="009632E0" w:rsidRDefault="00044221" w:rsidP="00E3404F">
            <w:pPr>
              <w:jc w:val="both"/>
              <w:rPr>
                <w:rFonts w:cs="Times New Roman"/>
                <w:sz w:val="20"/>
                <w:szCs w:val="20"/>
              </w:rPr>
            </w:pPr>
            <w:r w:rsidRPr="009632E0">
              <w:rPr>
                <w:rFonts w:cs="Times New Roman"/>
                <w:sz w:val="20"/>
                <w:szCs w:val="20"/>
              </w:rPr>
              <w:t>ОДЗ – Велико Търново поради натовареността, краткия срок  и ограничения брой служители в ОСЗ, не са извършвани ротации по време на кампанията.</w:t>
            </w:r>
          </w:p>
          <w:p w:rsidR="000369DC" w:rsidRPr="009632E0" w:rsidRDefault="000369DC" w:rsidP="00E3404F">
            <w:pPr>
              <w:jc w:val="both"/>
              <w:rPr>
                <w:rFonts w:cs="Times New Roman"/>
                <w:sz w:val="20"/>
                <w:szCs w:val="20"/>
              </w:rPr>
            </w:pPr>
            <w:r w:rsidRPr="009632E0">
              <w:rPr>
                <w:rFonts w:cs="Times New Roman"/>
                <w:sz w:val="20"/>
                <w:szCs w:val="20"/>
              </w:rPr>
              <w:t>ОДЗ – Враца – не са извършвани проверки.</w:t>
            </w:r>
          </w:p>
          <w:p w:rsidR="00D36484" w:rsidRPr="009632E0" w:rsidRDefault="00D36484" w:rsidP="00E3404F">
            <w:pPr>
              <w:jc w:val="both"/>
              <w:rPr>
                <w:rFonts w:cs="Times New Roman"/>
                <w:sz w:val="20"/>
                <w:szCs w:val="20"/>
              </w:rPr>
            </w:pPr>
            <w:r w:rsidRPr="009632E0">
              <w:rPr>
                <w:rFonts w:cs="Times New Roman"/>
                <w:sz w:val="20"/>
                <w:szCs w:val="20"/>
              </w:rPr>
              <w:t>ОДЗ – Разград</w:t>
            </w:r>
            <w:r w:rsidR="00E0424B" w:rsidRPr="009632E0">
              <w:rPr>
                <w:rFonts w:cs="Times New Roman"/>
                <w:sz w:val="20"/>
                <w:szCs w:val="20"/>
              </w:rPr>
              <w:t>, ОДЗ – Пазарджик</w:t>
            </w:r>
            <w:r w:rsidR="00CE7DF8" w:rsidRPr="009632E0">
              <w:rPr>
                <w:rFonts w:cs="Times New Roman"/>
                <w:sz w:val="20"/>
                <w:szCs w:val="20"/>
              </w:rPr>
              <w:t xml:space="preserve">, ОДЗ </w:t>
            </w:r>
            <w:r w:rsidR="00CE7DF8" w:rsidRPr="009632E0">
              <w:rPr>
                <w:rFonts w:cs="Times New Roman"/>
                <w:sz w:val="20"/>
                <w:szCs w:val="20"/>
              </w:rPr>
              <w:lastRenderedPageBreak/>
              <w:t>– София област</w:t>
            </w:r>
            <w:r w:rsidR="00162536" w:rsidRPr="009632E0">
              <w:rPr>
                <w:rFonts w:cs="Times New Roman"/>
                <w:sz w:val="20"/>
                <w:szCs w:val="20"/>
              </w:rPr>
              <w:t xml:space="preserve">, ОДЗ </w:t>
            </w:r>
            <w:r w:rsidR="008B430A" w:rsidRPr="009632E0">
              <w:rPr>
                <w:rFonts w:cs="Times New Roman"/>
                <w:sz w:val="20"/>
                <w:szCs w:val="20"/>
              </w:rPr>
              <w:t>–</w:t>
            </w:r>
            <w:r w:rsidR="00162536" w:rsidRPr="009632E0">
              <w:rPr>
                <w:rFonts w:cs="Times New Roman"/>
                <w:sz w:val="20"/>
                <w:szCs w:val="20"/>
              </w:rPr>
              <w:t xml:space="preserve"> Монтана</w:t>
            </w:r>
            <w:r w:rsidR="008B430A" w:rsidRPr="009632E0">
              <w:rPr>
                <w:rFonts w:cs="Times New Roman"/>
                <w:sz w:val="20"/>
                <w:szCs w:val="20"/>
              </w:rPr>
              <w:t>, ОДЗ - Габрово</w:t>
            </w:r>
            <w:r w:rsidR="00E0424B" w:rsidRPr="009632E0">
              <w:rPr>
                <w:rFonts w:cs="Times New Roman"/>
                <w:sz w:val="20"/>
                <w:szCs w:val="20"/>
              </w:rPr>
              <w:t xml:space="preserve"> </w:t>
            </w:r>
            <w:r w:rsidR="007B21A9" w:rsidRPr="009632E0">
              <w:rPr>
                <w:rFonts w:cs="Times New Roman"/>
                <w:sz w:val="20"/>
                <w:szCs w:val="20"/>
              </w:rPr>
              <w:t>ОДЗ – Русе</w:t>
            </w:r>
            <w:r w:rsidR="00B75E98" w:rsidRPr="009632E0">
              <w:rPr>
                <w:rFonts w:cs="Times New Roman"/>
                <w:sz w:val="20"/>
                <w:szCs w:val="20"/>
              </w:rPr>
              <w:t>, ОДЗ - Благоевград</w:t>
            </w:r>
            <w:r w:rsidR="007B21A9" w:rsidRPr="009632E0">
              <w:rPr>
                <w:rFonts w:cs="Times New Roman"/>
                <w:sz w:val="20"/>
                <w:szCs w:val="20"/>
              </w:rPr>
              <w:t xml:space="preserve"> </w:t>
            </w:r>
            <w:r w:rsidRPr="009632E0">
              <w:rPr>
                <w:rFonts w:cs="Times New Roman"/>
                <w:sz w:val="20"/>
                <w:szCs w:val="20"/>
              </w:rPr>
              <w:t>- Извършването на проверки, свързани с кампаниите за подпомагане на земеделските стопани по схеми и мерки за подпомагане /теренни проверки/се извършват през второто полугодие на годината.</w:t>
            </w:r>
          </w:p>
          <w:p w:rsidR="000369DC" w:rsidRPr="009632E0" w:rsidRDefault="00295C5E" w:rsidP="00E3404F">
            <w:pPr>
              <w:jc w:val="both"/>
              <w:rPr>
                <w:rFonts w:cs="Times New Roman"/>
                <w:sz w:val="20"/>
                <w:szCs w:val="20"/>
              </w:rPr>
            </w:pPr>
            <w:r w:rsidRPr="009632E0">
              <w:rPr>
                <w:rFonts w:cs="Times New Roman"/>
                <w:sz w:val="20"/>
                <w:szCs w:val="20"/>
              </w:rPr>
              <w:t xml:space="preserve">ОДЗ – Бургас - В изпълнение на заповед № РД 01-124/13.03.2020 на министъра на здравеопазването за въвеждане на противоепидемични мерки на територията на страната, с </w:t>
            </w:r>
            <w:proofErr w:type="spellStart"/>
            <w:r w:rsidRPr="009632E0">
              <w:rPr>
                <w:rFonts w:cs="Times New Roman"/>
                <w:sz w:val="20"/>
                <w:szCs w:val="20"/>
              </w:rPr>
              <w:t>последващи</w:t>
            </w:r>
            <w:proofErr w:type="spellEnd"/>
            <w:r w:rsidRPr="009632E0">
              <w:rPr>
                <w:rFonts w:cs="Times New Roman"/>
                <w:sz w:val="20"/>
                <w:szCs w:val="20"/>
              </w:rPr>
              <w:t xml:space="preserve"> изменения на същата относно ограничаване на пътуванията извън </w:t>
            </w:r>
            <w:r w:rsidRPr="009632E0">
              <w:rPr>
                <w:rFonts w:cs="Times New Roman"/>
                <w:sz w:val="20"/>
                <w:szCs w:val="20"/>
              </w:rPr>
              <w:lastRenderedPageBreak/>
              <w:t>съответното населено място.</w:t>
            </w:r>
          </w:p>
          <w:p w:rsidR="00385FB4" w:rsidRPr="009632E0" w:rsidRDefault="00385FB4" w:rsidP="00E3404F">
            <w:pPr>
              <w:jc w:val="both"/>
              <w:rPr>
                <w:rFonts w:cs="Times New Roman"/>
                <w:sz w:val="20"/>
                <w:szCs w:val="20"/>
              </w:rPr>
            </w:pPr>
            <w:r w:rsidRPr="009632E0">
              <w:rPr>
                <w:rFonts w:cs="Times New Roman"/>
                <w:sz w:val="20"/>
                <w:szCs w:val="20"/>
              </w:rPr>
              <w:t xml:space="preserve">ОДЗ – Силистра Във връзка с въведеното извънредно положение и противоепидемични мерки със заповед на директора е въведена дистанционна форма на работа по графици, което съвпада с кампания 2020 г. </w:t>
            </w:r>
          </w:p>
        </w:tc>
      </w:tr>
      <w:tr w:rsidR="008025FC" w:rsidRPr="009632E0" w:rsidTr="004400AE">
        <w:trPr>
          <w:gridAfter w:val="1"/>
          <w:wAfter w:w="10" w:type="dxa"/>
          <w:trHeight w:val="1134"/>
        </w:trPr>
        <w:tc>
          <w:tcPr>
            <w:tcW w:w="2508" w:type="dxa"/>
            <w:gridSpan w:val="4"/>
          </w:tcPr>
          <w:p w:rsidR="008C7DF6" w:rsidRPr="009632E0" w:rsidRDefault="00CA008B" w:rsidP="00E3404F">
            <w:pPr>
              <w:jc w:val="both"/>
              <w:rPr>
                <w:rFonts w:cs="Times New Roman"/>
                <w:sz w:val="20"/>
                <w:szCs w:val="20"/>
              </w:rPr>
            </w:pPr>
            <w:r w:rsidRPr="009632E0">
              <w:rPr>
                <w:rFonts w:cs="Times New Roman"/>
                <w:sz w:val="20"/>
                <w:szCs w:val="20"/>
              </w:rPr>
              <w:lastRenderedPageBreak/>
              <w:t>3</w:t>
            </w:r>
            <w:r w:rsidR="00BA4A3E" w:rsidRPr="009632E0">
              <w:rPr>
                <w:rFonts w:cs="Times New Roman"/>
                <w:sz w:val="20"/>
                <w:szCs w:val="20"/>
              </w:rPr>
              <w:t xml:space="preserve">. </w:t>
            </w:r>
            <w:r w:rsidR="008C7DF6" w:rsidRPr="009632E0">
              <w:rPr>
                <w:rFonts w:cs="Times New Roman"/>
                <w:sz w:val="20"/>
                <w:szCs w:val="20"/>
              </w:rPr>
              <w:t>Периодична промяна на служителите от ОСЗ и ОДЗ, включени в състава на комисиите по чл. 33, ал.6 от ЗСПЗЗ относно възстановяване на собствеността и обезщетяване на собствениците по реда на ЗСПЗЗ и ЗВСГЗГФ</w:t>
            </w:r>
          </w:p>
        </w:tc>
        <w:tc>
          <w:tcPr>
            <w:tcW w:w="1288" w:type="dxa"/>
            <w:gridSpan w:val="3"/>
          </w:tcPr>
          <w:p w:rsidR="008C7DF6" w:rsidRPr="009632E0" w:rsidRDefault="008C7DF6" w:rsidP="00E3404F">
            <w:pPr>
              <w:jc w:val="both"/>
              <w:rPr>
                <w:rFonts w:cs="Times New Roman"/>
                <w:sz w:val="20"/>
                <w:szCs w:val="20"/>
              </w:rPr>
            </w:pPr>
            <w:r w:rsidRPr="009632E0">
              <w:rPr>
                <w:rFonts w:cs="Times New Roman"/>
                <w:sz w:val="20"/>
                <w:szCs w:val="20"/>
              </w:rPr>
              <w:t>Организационен</w:t>
            </w:r>
          </w:p>
        </w:tc>
        <w:tc>
          <w:tcPr>
            <w:tcW w:w="1420" w:type="dxa"/>
            <w:gridSpan w:val="3"/>
          </w:tcPr>
          <w:p w:rsidR="008C7DF6" w:rsidRPr="009632E0" w:rsidRDefault="008C7DF6" w:rsidP="00E3404F">
            <w:pPr>
              <w:jc w:val="both"/>
              <w:rPr>
                <w:rFonts w:cs="Times New Roman"/>
                <w:sz w:val="20"/>
                <w:szCs w:val="20"/>
              </w:rPr>
            </w:pPr>
            <w:r w:rsidRPr="009632E0">
              <w:rPr>
                <w:rFonts w:cs="Times New Roman"/>
                <w:sz w:val="20"/>
                <w:szCs w:val="20"/>
              </w:rPr>
              <w:t>Намаляване на вероятността от оказване на натиск и обвързване на членовете на комисията и заявителите по ЗСПЗЗ и ЗВСГЗГФ</w:t>
            </w:r>
          </w:p>
        </w:tc>
        <w:tc>
          <w:tcPr>
            <w:tcW w:w="854" w:type="dxa"/>
            <w:gridSpan w:val="3"/>
          </w:tcPr>
          <w:p w:rsidR="008C7DF6" w:rsidRPr="009632E0" w:rsidRDefault="008C7DF6" w:rsidP="00E3404F">
            <w:pPr>
              <w:jc w:val="both"/>
              <w:rPr>
                <w:rFonts w:cs="Times New Roman"/>
                <w:sz w:val="20"/>
                <w:szCs w:val="20"/>
              </w:rPr>
            </w:pPr>
            <w:r w:rsidRPr="009632E0">
              <w:rPr>
                <w:rFonts w:cs="Times New Roman"/>
                <w:sz w:val="20"/>
                <w:szCs w:val="20"/>
              </w:rPr>
              <w:t>Постоянен</w:t>
            </w:r>
          </w:p>
        </w:tc>
        <w:tc>
          <w:tcPr>
            <w:tcW w:w="990" w:type="dxa"/>
            <w:gridSpan w:val="3"/>
          </w:tcPr>
          <w:p w:rsidR="008C7DF6" w:rsidRPr="009632E0" w:rsidRDefault="008C7DF6" w:rsidP="00E3404F">
            <w:pPr>
              <w:jc w:val="both"/>
              <w:rPr>
                <w:rFonts w:cs="Times New Roman"/>
                <w:sz w:val="20"/>
                <w:szCs w:val="20"/>
              </w:rPr>
            </w:pPr>
            <w:r w:rsidRPr="009632E0">
              <w:rPr>
                <w:rFonts w:cs="Times New Roman"/>
                <w:sz w:val="20"/>
                <w:szCs w:val="20"/>
              </w:rPr>
              <w:t>Издадени заповеди за промяна на състава на комисиите по чл. 33, ал.6 от ЗСПЗЗ</w:t>
            </w:r>
          </w:p>
        </w:tc>
        <w:tc>
          <w:tcPr>
            <w:tcW w:w="1134" w:type="dxa"/>
            <w:gridSpan w:val="6"/>
          </w:tcPr>
          <w:p w:rsidR="008C7DF6" w:rsidRPr="009632E0" w:rsidRDefault="004E7398" w:rsidP="00E3404F">
            <w:pPr>
              <w:jc w:val="both"/>
              <w:rPr>
                <w:rFonts w:cs="Times New Roman"/>
                <w:sz w:val="20"/>
                <w:szCs w:val="20"/>
              </w:rPr>
            </w:pPr>
            <w:r w:rsidRPr="009632E0">
              <w:rPr>
                <w:rFonts w:cs="Times New Roman"/>
                <w:sz w:val="20"/>
                <w:szCs w:val="20"/>
              </w:rPr>
              <w:t>Директор на ОДЗ</w:t>
            </w:r>
          </w:p>
        </w:tc>
        <w:tc>
          <w:tcPr>
            <w:tcW w:w="5386" w:type="dxa"/>
            <w:gridSpan w:val="7"/>
          </w:tcPr>
          <w:p w:rsidR="008C7DF6" w:rsidRPr="009632E0" w:rsidRDefault="009F1F37" w:rsidP="00E3404F">
            <w:pPr>
              <w:jc w:val="both"/>
              <w:rPr>
                <w:rFonts w:cs="Times New Roman"/>
                <w:sz w:val="20"/>
                <w:szCs w:val="20"/>
              </w:rPr>
            </w:pPr>
            <w:r w:rsidRPr="009632E0">
              <w:rPr>
                <w:rFonts w:cs="Times New Roman"/>
                <w:sz w:val="20"/>
                <w:szCs w:val="20"/>
              </w:rPr>
              <w:t>През отчетния период в ОДЗ – Пловдив са издадени 5 броя заповеди за промяна в състава на комисиите по чл. 33, ал. 6 от ЗСПЗЗ</w:t>
            </w:r>
          </w:p>
          <w:p w:rsidR="00FB5450" w:rsidRPr="009632E0" w:rsidRDefault="00FB5450" w:rsidP="00E3404F">
            <w:pPr>
              <w:jc w:val="both"/>
              <w:rPr>
                <w:rFonts w:cs="Times New Roman"/>
                <w:sz w:val="20"/>
                <w:szCs w:val="20"/>
              </w:rPr>
            </w:pPr>
            <w:r w:rsidRPr="009632E0">
              <w:rPr>
                <w:rFonts w:cs="Times New Roman"/>
                <w:sz w:val="20"/>
                <w:szCs w:val="20"/>
              </w:rPr>
              <w:t>Със заповеди на Директора на ОДЗ – Хасково се променя състава на комисиите по чл.33, ал.6 от ЗСПЗЗ.</w:t>
            </w:r>
          </w:p>
          <w:p w:rsidR="001452DE" w:rsidRPr="009632E0" w:rsidRDefault="001452DE" w:rsidP="00E3404F">
            <w:pPr>
              <w:jc w:val="both"/>
              <w:rPr>
                <w:rFonts w:cs="Times New Roman"/>
                <w:sz w:val="20"/>
                <w:szCs w:val="20"/>
              </w:rPr>
            </w:pPr>
            <w:r w:rsidRPr="009632E0">
              <w:rPr>
                <w:rFonts w:cs="Times New Roman"/>
                <w:sz w:val="20"/>
                <w:szCs w:val="20"/>
              </w:rPr>
              <w:t>През първото полугодие на 2020 са  издадени две заповеди за промяна на състава на комисиите по чл.33,ал.6 от ЗСПЗЗ от директора на ОДЗ - Ловеч  за определяне служители от ОСЗ които да подписват Решенията на общинските служби по земеделие във връзка с възстановяването на собствеността и обезщетяването на собствениците по реда на ЗСПЗЗ и на Закона за възстановяване на собствеността върху горите и земите от горския фонд.</w:t>
            </w:r>
          </w:p>
          <w:p w:rsidR="00FB5450" w:rsidRPr="009632E0" w:rsidRDefault="00580951" w:rsidP="00E3404F">
            <w:pPr>
              <w:jc w:val="both"/>
              <w:rPr>
                <w:rFonts w:cs="Times New Roman"/>
                <w:sz w:val="20"/>
                <w:szCs w:val="20"/>
              </w:rPr>
            </w:pPr>
            <w:r w:rsidRPr="009632E0">
              <w:rPr>
                <w:rFonts w:cs="Times New Roman"/>
                <w:sz w:val="20"/>
                <w:szCs w:val="20"/>
              </w:rPr>
              <w:t>От ОДЗ – Кърджали е посочено, че мярката се изпълнява, като проверките се извършват от комисии, определени със заповед на директора.</w:t>
            </w:r>
          </w:p>
          <w:p w:rsidR="003B2C70" w:rsidRPr="009632E0" w:rsidRDefault="003B2C70" w:rsidP="00E3404F">
            <w:pPr>
              <w:jc w:val="both"/>
              <w:rPr>
                <w:rFonts w:cs="Times New Roman"/>
                <w:sz w:val="20"/>
                <w:szCs w:val="20"/>
              </w:rPr>
            </w:pPr>
            <w:r w:rsidRPr="009632E0">
              <w:rPr>
                <w:rFonts w:cs="Times New Roman"/>
                <w:sz w:val="20"/>
                <w:szCs w:val="20"/>
              </w:rPr>
              <w:t>В ОДЗ – Смолян са издадени 11 бр. заповеди за промяна състава на комисиите по чл.33, ал.6 от ЗСПЗЗ</w:t>
            </w:r>
            <w:r w:rsidR="00C71BE4" w:rsidRPr="009632E0">
              <w:rPr>
                <w:rFonts w:cs="Times New Roman"/>
                <w:sz w:val="20"/>
                <w:szCs w:val="20"/>
              </w:rPr>
              <w:t>.</w:t>
            </w:r>
          </w:p>
          <w:p w:rsidR="00BA449A" w:rsidRPr="009632E0" w:rsidRDefault="00BA449A" w:rsidP="00E3404F">
            <w:pPr>
              <w:jc w:val="both"/>
              <w:rPr>
                <w:rFonts w:cs="Times New Roman"/>
                <w:sz w:val="20"/>
                <w:szCs w:val="20"/>
              </w:rPr>
            </w:pPr>
            <w:r w:rsidRPr="009632E0">
              <w:rPr>
                <w:rFonts w:cs="Times New Roman"/>
                <w:sz w:val="20"/>
                <w:szCs w:val="20"/>
              </w:rPr>
              <w:t>От ОДЗ – Варна</w:t>
            </w:r>
            <w:r w:rsidR="00B3135D" w:rsidRPr="009632E0">
              <w:rPr>
                <w:rFonts w:cs="Times New Roman"/>
                <w:sz w:val="20"/>
                <w:szCs w:val="20"/>
              </w:rPr>
              <w:t>,</w:t>
            </w:r>
            <w:r w:rsidRPr="009632E0">
              <w:rPr>
                <w:rFonts w:cs="Times New Roman"/>
                <w:sz w:val="20"/>
                <w:szCs w:val="20"/>
              </w:rPr>
              <w:t xml:space="preserve"> </w:t>
            </w:r>
            <w:r w:rsidR="00B3135D" w:rsidRPr="009632E0">
              <w:rPr>
                <w:rFonts w:cs="Times New Roman"/>
                <w:sz w:val="20"/>
                <w:szCs w:val="20"/>
              </w:rPr>
              <w:t xml:space="preserve">ОДЗ – Велико Търново </w:t>
            </w:r>
            <w:r w:rsidRPr="009632E0">
              <w:rPr>
                <w:rFonts w:cs="Times New Roman"/>
                <w:sz w:val="20"/>
                <w:szCs w:val="20"/>
              </w:rPr>
              <w:t>е даден отрицателен отговор.</w:t>
            </w:r>
          </w:p>
          <w:p w:rsidR="000369DC" w:rsidRPr="009632E0" w:rsidRDefault="000369DC" w:rsidP="00E3404F">
            <w:pPr>
              <w:jc w:val="both"/>
              <w:rPr>
                <w:rFonts w:cs="Times New Roman"/>
                <w:sz w:val="20"/>
                <w:szCs w:val="20"/>
              </w:rPr>
            </w:pPr>
            <w:r w:rsidRPr="009632E0">
              <w:rPr>
                <w:rFonts w:cs="Times New Roman"/>
                <w:sz w:val="20"/>
                <w:szCs w:val="20"/>
              </w:rPr>
              <w:t>В ОДЗ-Враца през периода няма промяна на заповедта за комисия по чл.33,ал.6 от ЗСПЗЗ.</w:t>
            </w:r>
          </w:p>
          <w:p w:rsidR="00846EF9" w:rsidRPr="009632E0" w:rsidRDefault="00846EF9" w:rsidP="00E3404F">
            <w:pPr>
              <w:jc w:val="both"/>
              <w:rPr>
                <w:rFonts w:cs="Times New Roman"/>
                <w:sz w:val="20"/>
                <w:szCs w:val="20"/>
              </w:rPr>
            </w:pPr>
            <w:r w:rsidRPr="009632E0">
              <w:rPr>
                <w:rFonts w:cs="Times New Roman"/>
                <w:sz w:val="20"/>
                <w:szCs w:val="20"/>
              </w:rPr>
              <w:lastRenderedPageBreak/>
              <w:t>От ОДЗ – Ямбол са цитирани две заповеди за комисии от м. юни 2020 г.</w:t>
            </w:r>
          </w:p>
          <w:p w:rsidR="007A5136" w:rsidRPr="009632E0" w:rsidRDefault="007A5136" w:rsidP="00E3404F">
            <w:pPr>
              <w:jc w:val="both"/>
              <w:rPr>
                <w:rFonts w:cs="Times New Roman"/>
                <w:sz w:val="20"/>
                <w:szCs w:val="20"/>
              </w:rPr>
            </w:pPr>
            <w:r w:rsidRPr="009632E0">
              <w:rPr>
                <w:rFonts w:cs="Times New Roman"/>
                <w:sz w:val="20"/>
                <w:szCs w:val="20"/>
              </w:rPr>
              <w:t>В ОДЗ-Плевен през периода няма промяна на заповедта за комисия по чл.33,ал.6 от ЗСПЗЗ.</w:t>
            </w:r>
          </w:p>
          <w:p w:rsidR="007A5136" w:rsidRPr="009632E0" w:rsidRDefault="004C701B" w:rsidP="00E3404F">
            <w:pPr>
              <w:jc w:val="both"/>
              <w:rPr>
                <w:rFonts w:cs="Times New Roman"/>
                <w:sz w:val="20"/>
                <w:szCs w:val="20"/>
              </w:rPr>
            </w:pPr>
            <w:r w:rsidRPr="009632E0">
              <w:rPr>
                <w:rFonts w:cs="Times New Roman"/>
                <w:sz w:val="20"/>
                <w:szCs w:val="20"/>
              </w:rPr>
              <w:t>От ОДЗ – Разград мярката е изпълнена – издадена е заповед от м. януари 2020 г. за определяне на служители в състава на комисии.</w:t>
            </w:r>
          </w:p>
          <w:p w:rsidR="00FE543C" w:rsidRPr="009632E0" w:rsidRDefault="00FE543C" w:rsidP="00E3404F">
            <w:pPr>
              <w:jc w:val="both"/>
              <w:rPr>
                <w:rFonts w:cs="Times New Roman"/>
                <w:sz w:val="20"/>
                <w:szCs w:val="20"/>
              </w:rPr>
            </w:pPr>
            <w:r w:rsidRPr="009632E0">
              <w:rPr>
                <w:rFonts w:cs="Times New Roman"/>
                <w:sz w:val="20"/>
                <w:szCs w:val="20"/>
              </w:rPr>
              <w:t>От ОДЗ – Видин е посочено, че заповедите за комисиите се издават от директора и се променят ежегодно.  Периодична промяна на служителите се прави и при промяна в състава на служителите от ОСЗ.</w:t>
            </w:r>
          </w:p>
          <w:p w:rsidR="00BD4BB4" w:rsidRPr="009632E0" w:rsidRDefault="00BD4BB4" w:rsidP="00E3404F">
            <w:pPr>
              <w:jc w:val="both"/>
              <w:rPr>
                <w:rFonts w:cs="Times New Roman"/>
                <w:sz w:val="20"/>
                <w:szCs w:val="20"/>
              </w:rPr>
            </w:pPr>
            <w:r w:rsidRPr="009632E0">
              <w:rPr>
                <w:rFonts w:cs="Times New Roman"/>
                <w:sz w:val="20"/>
                <w:szCs w:val="20"/>
              </w:rPr>
              <w:t xml:space="preserve">В ОДЗ – Пазарджик мярката е в процес на изпълнение. </w:t>
            </w:r>
          </w:p>
          <w:p w:rsidR="00F23F99" w:rsidRPr="009632E0" w:rsidRDefault="00F23F99" w:rsidP="00E3404F">
            <w:pPr>
              <w:jc w:val="both"/>
              <w:rPr>
                <w:rFonts w:cs="Times New Roman"/>
                <w:sz w:val="20"/>
                <w:szCs w:val="20"/>
              </w:rPr>
            </w:pPr>
            <w:r w:rsidRPr="009632E0">
              <w:rPr>
                <w:rFonts w:cs="Times New Roman"/>
                <w:sz w:val="20"/>
                <w:szCs w:val="20"/>
              </w:rPr>
              <w:t xml:space="preserve">Директорът на Областна дирекция „Земеделие“ - Бургас, със заповеди. за всички общини на територията на област Бургас, </w:t>
            </w:r>
            <w:proofErr w:type="spellStart"/>
            <w:r w:rsidRPr="009632E0">
              <w:rPr>
                <w:rFonts w:cs="Times New Roman"/>
                <w:sz w:val="20"/>
                <w:szCs w:val="20"/>
              </w:rPr>
              <w:t>еопределил</w:t>
            </w:r>
            <w:proofErr w:type="spellEnd"/>
            <w:r w:rsidRPr="009632E0">
              <w:rPr>
                <w:rFonts w:cs="Times New Roman"/>
                <w:sz w:val="20"/>
                <w:szCs w:val="20"/>
              </w:rPr>
              <w:t xml:space="preserve"> допълнителни експерти от ОД З - Бургас за участие  в комисиите. За отчетния период в ОСЗ</w:t>
            </w:r>
          </w:p>
          <w:p w:rsidR="00F23F99" w:rsidRPr="009632E0" w:rsidRDefault="00F23F99" w:rsidP="00E3404F">
            <w:pPr>
              <w:jc w:val="both"/>
              <w:rPr>
                <w:rFonts w:cs="Times New Roman"/>
                <w:sz w:val="20"/>
                <w:szCs w:val="20"/>
              </w:rPr>
            </w:pPr>
            <w:r w:rsidRPr="009632E0">
              <w:rPr>
                <w:rFonts w:cs="Times New Roman"/>
                <w:sz w:val="20"/>
                <w:szCs w:val="20"/>
              </w:rPr>
              <w:t>са постановени  60 бр. решения за възстановяване на собствеността и обезщетяване на собствениците по реда на ЗСПЗЗ и ЗВСГЗГФ от комисиите на ОСЗ Несебър, Бургас,  Царево и Созопол.</w:t>
            </w:r>
          </w:p>
          <w:p w:rsidR="005E609D" w:rsidRPr="009632E0" w:rsidRDefault="005E609D" w:rsidP="00E3404F">
            <w:pPr>
              <w:jc w:val="both"/>
              <w:rPr>
                <w:rFonts w:cs="Times New Roman"/>
                <w:sz w:val="20"/>
                <w:szCs w:val="20"/>
              </w:rPr>
            </w:pPr>
            <w:r w:rsidRPr="009632E0">
              <w:rPr>
                <w:rFonts w:cs="Times New Roman"/>
                <w:sz w:val="20"/>
                <w:szCs w:val="20"/>
              </w:rPr>
              <w:t>От ОДЗ – София област е посочено, че от състава ОДЗ-София област има двама  служители, упълномощени представители на МЗХГ, които влизат в състава на различните комисии, чийто членове са различни служители от съответната общинска служба.</w:t>
            </w:r>
          </w:p>
          <w:p w:rsidR="00F849BA" w:rsidRPr="009632E0" w:rsidRDefault="00F849BA" w:rsidP="00E3404F">
            <w:pPr>
              <w:jc w:val="both"/>
              <w:rPr>
                <w:rFonts w:cs="Times New Roman"/>
                <w:sz w:val="20"/>
                <w:szCs w:val="20"/>
              </w:rPr>
            </w:pPr>
            <w:r w:rsidRPr="009632E0">
              <w:rPr>
                <w:rFonts w:cs="Times New Roman"/>
                <w:sz w:val="20"/>
                <w:szCs w:val="20"/>
              </w:rPr>
              <w:t xml:space="preserve">В ОДЗ .- Монтана със заповед </w:t>
            </w:r>
            <w:r w:rsidR="001F03F3" w:rsidRPr="009632E0">
              <w:rPr>
                <w:rFonts w:cs="Times New Roman"/>
                <w:sz w:val="20"/>
                <w:szCs w:val="20"/>
              </w:rPr>
              <w:t xml:space="preserve">от м. януари </w:t>
            </w:r>
            <w:r w:rsidRPr="009632E0">
              <w:rPr>
                <w:rFonts w:cs="Times New Roman"/>
                <w:sz w:val="20"/>
                <w:szCs w:val="20"/>
              </w:rPr>
              <w:t xml:space="preserve">2020 г. е извършена промяна в състава на комисията по чл. 33, ал. 6 от ЗСПЗЗ, която постановява решения за възстановяване на собственост  и обезщетяване на собствениците по реда ЗСПЗЗ и ЗВСГЗГФ в ОСЗ – Берковица. Със заповед </w:t>
            </w:r>
            <w:r w:rsidR="001F03F3" w:rsidRPr="009632E0">
              <w:rPr>
                <w:rFonts w:cs="Times New Roman"/>
                <w:sz w:val="20"/>
                <w:szCs w:val="20"/>
              </w:rPr>
              <w:t xml:space="preserve">от м. април </w:t>
            </w:r>
            <w:r w:rsidRPr="009632E0">
              <w:rPr>
                <w:rFonts w:cs="Times New Roman"/>
                <w:sz w:val="20"/>
                <w:szCs w:val="20"/>
              </w:rPr>
              <w:t>2020 г. е извършена ротация на служители в комисията за ОСЗ – Монтана.</w:t>
            </w:r>
          </w:p>
          <w:p w:rsidR="001E1A7B" w:rsidRPr="009632E0" w:rsidRDefault="001E1A7B" w:rsidP="00E3404F">
            <w:pPr>
              <w:jc w:val="both"/>
              <w:rPr>
                <w:rFonts w:cs="Times New Roman"/>
                <w:sz w:val="20"/>
                <w:szCs w:val="20"/>
              </w:rPr>
            </w:pPr>
            <w:r w:rsidRPr="009632E0">
              <w:rPr>
                <w:rFonts w:cs="Times New Roman"/>
                <w:sz w:val="20"/>
                <w:szCs w:val="20"/>
              </w:rPr>
              <w:t>В ОДЗ – Габрово за отчетния период не е извършена промяна в състава на комисиите.</w:t>
            </w:r>
          </w:p>
          <w:p w:rsidR="00F23F99" w:rsidRPr="009632E0" w:rsidRDefault="00E02490" w:rsidP="00E3404F">
            <w:pPr>
              <w:jc w:val="both"/>
              <w:rPr>
                <w:rFonts w:cs="Times New Roman"/>
                <w:sz w:val="20"/>
                <w:szCs w:val="20"/>
              </w:rPr>
            </w:pPr>
            <w:r w:rsidRPr="009632E0">
              <w:rPr>
                <w:rFonts w:cs="Times New Roman"/>
                <w:sz w:val="20"/>
                <w:szCs w:val="20"/>
              </w:rPr>
              <w:t>В ОДЗ – Добрич ротация не е извършвана.</w:t>
            </w:r>
          </w:p>
          <w:p w:rsidR="00FE543C" w:rsidRPr="009632E0" w:rsidRDefault="00D50502" w:rsidP="00E3404F">
            <w:pPr>
              <w:jc w:val="both"/>
              <w:rPr>
                <w:rFonts w:cs="Times New Roman"/>
                <w:sz w:val="20"/>
                <w:szCs w:val="20"/>
              </w:rPr>
            </w:pPr>
            <w:r w:rsidRPr="009632E0">
              <w:rPr>
                <w:rFonts w:cs="Times New Roman"/>
                <w:sz w:val="20"/>
                <w:szCs w:val="20"/>
              </w:rPr>
              <w:t>В ОДЗ – Силистра със заповед на директора от м. март 2020 г. е променен съставът на комисиите по 33, ал.6 от ЗСПЗЗ.</w:t>
            </w:r>
          </w:p>
          <w:p w:rsidR="00157D3C" w:rsidRPr="009632E0" w:rsidRDefault="00157D3C" w:rsidP="00E3404F">
            <w:pPr>
              <w:jc w:val="both"/>
              <w:rPr>
                <w:rFonts w:cs="Times New Roman"/>
                <w:sz w:val="20"/>
                <w:szCs w:val="20"/>
              </w:rPr>
            </w:pPr>
            <w:r w:rsidRPr="009632E0">
              <w:rPr>
                <w:rFonts w:cs="Times New Roman"/>
                <w:sz w:val="20"/>
                <w:szCs w:val="20"/>
              </w:rPr>
              <w:t xml:space="preserve">В ОДЗ – Стара Загора мярката е отчетена като изпълнена. За 2020 г. са издадени 4 бр. заповеди за промяна на състава </w:t>
            </w:r>
            <w:r w:rsidRPr="009632E0">
              <w:rPr>
                <w:rFonts w:cs="Times New Roman"/>
                <w:sz w:val="20"/>
                <w:szCs w:val="20"/>
              </w:rPr>
              <w:lastRenderedPageBreak/>
              <w:t>на комисиите по чл. 33 ал.6 от ЗСПЗЗ.</w:t>
            </w:r>
          </w:p>
          <w:p w:rsidR="006F3076" w:rsidRPr="009632E0" w:rsidRDefault="006F3076" w:rsidP="00E3404F">
            <w:pPr>
              <w:jc w:val="both"/>
              <w:rPr>
                <w:rFonts w:cs="Times New Roman"/>
                <w:sz w:val="20"/>
                <w:szCs w:val="20"/>
              </w:rPr>
            </w:pPr>
            <w:r w:rsidRPr="009632E0">
              <w:rPr>
                <w:rFonts w:cs="Times New Roman"/>
                <w:sz w:val="20"/>
                <w:szCs w:val="20"/>
              </w:rPr>
              <w:t>В ОДЗ – Русе мярката не е изпълнявана. През отчетния период не са разглеждани преписки по възстановяване на собствеността и обезщетяване на собствениците по реда на ЗСПЗЗ и ЗВСГЗГФ</w:t>
            </w:r>
            <w:r w:rsidR="00C90253" w:rsidRPr="009632E0">
              <w:rPr>
                <w:rFonts w:cs="Times New Roman"/>
                <w:sz w:val="20"/>
                <w:szCs w:val="20"/>
              </w:rPr>
              <w:t>.</w:t>
            </w:r>
          </w:p>
          <w:p w:rsidR="00C90253" w:rsidRPr="009632E0" w:rsidRDefault="00C90253" w:rsidP="00E3404F">
            <w:pPr>
              <w:jc w:val="both"/>
              <w:rPr>
                <w:rFonts w:cs="Times New Roman"/>
                <w:sz w:val="20"/>
                <w:szCs w:val="20"/>
              </w:rPr>
            </w:pPr>
            <w:r w:rsidRPr="009632E0">
              <w:rPr>
                <w:rFonts w:cs="Times New Roman"/>
                <w:sz w:val="20"/>
                <w:szCs w:val="20"/>
              </w:rPr>
              <w:t>В ОДЗ – Благоевград са издадени 4 броя заповеди за промяна състава на комисиите по чл.33, ал.6 от ЗСПЗЗ. Представителите на ОДЗ в комисиите, участват в същите на ротационен принцип.</w:t>
            </w:r>
          </w:p>
          <w:p w:rsidR="00B3135D" w:rsidRPr="009632E0" w:rsidRDefault="00321EAA" w:rsidP="001F1BE1">
            <w:pPr>
              <w:jc w:val="both"/>
              <w:rPr>
                <w:rFonts w:cs="Times New Roman"/>
                <w:sz w:val="20"/>
                <w:szCs w:val="20"/>
              </w:rPr>
            </w:pPr>
            <w:r w:rsidRPr="009632E0">
              <w:rPr>
                <w:rFonts w:cs="Times New Roman"/>
                <w:sz w:val="20"/>
                <w:szCs w:val="20"/>
              </w:rPr>
              <w:t>В ОДЗ – Сливен е извършена промяна на служител от ОДЗ имащ право да подписва решения на ОСЗ.</w:t>
            </w:r>
          </w:p>
        </w:tc>
        <w:tc>
          <w:tcPr>
            <w:tcW w:w="1699" w:type="dxa"/>
            <w:gridSpan w:val="2"/>
          </w:tcPr>
          <w:p w:rsidR="00BA449A" w:rsidRPr="009632E0" w:rsidRDefault="00B3135D" w:rsidP="00E3404F">
            <w:pPr>
              <w:jc w:val="both"/>
              <w:rPr>
                <w:rFonts w:cs="Times New Roman"/>
                <w:sz w:val="20"/>
                <w:szCs w:val="20"/>
              </w:rPr>
            </w:pPr>
            <w:r w:rsidRPr="009632E0">
              <w:rPr>
                <w:rFonts w:cs="Times New Roman"/>
                <w:sz w:val="20"/>
                <w:szCs w:val="20"/>
              </w:rPr>
              <w:lastRenderedPageBreak/>
              <w:t xml:space="preserve">ОДЗ – Варна - </w:t>
            </w:r>
            <w:r w:rsidR="00BA449A" w:rsidRPr="009632E0">
              <w:rPr>
                <w:rFonts w:cs="Times New Roman"/>
                <w:sz w:val="20"/>
                <w:szCs w:val="20"/>
              </w:rPr>
              <w:t>Съгласно чл.60а от ППЗСПЗЗ състава на комисиите е определен със заповед на Директора и в същите са включени експерти в чиито длъжностни характеристики са включени тези задължения и работят със специализирания програмен продукт.</w:t>
            </w:r>
          </w:p>
          <w:p w:rsidR="00BD4BB4" w:rsidRPr="009632E0" w:rsidRDefault="00BD4BB4" w:rsidP="00E3404F">
            <w:pPr>
              <w:jc w:val="both"/>
              <w:rPr>
                <w:rFonts w:cs="Times New Roman"/>
                <w:sz w:val="20"/>
                <w:szCs w:val="20"/>
              </w:rPr>
            </w:pPr>
            <w:r w:rsidRPr="009632E0">
              <w:rPr>
                <w:rFonts w:cs="Times New Roman"/>
                <w:sz w:val="20"/>
                <w:szCs w:val="20"/>
              </w:rPr>
              <w:t xml:space="preserve">ОДЗ - Пазарджик - В част от службите </w:t>
            </w:r>
            <w:r w:rsidRPr="009632E0">
              <w:rPr>
                <w:rFonts w:cs="Times New Roman"/>
                <w:sz w:val="20"/>
                <w:szCs w:val="20"/>
              </w:rPr>
              <w:lastRenderedPageBreak/>
              <w:t>е неприложима мярката, с оглед малкия брой служители.</w:t>
            </w:r>
          </w:p>
          <w:p w:rsidR="001E1A7B" w:rsidRPr="009632E0" w:rsidRDefault="001E1A7B" w:rsidP="00E3404F">
            <w:pPr>
              <w:jc w:val="both"/>
              <w:rPr>
                <w:rFonts w:cs="Times New Roman"/>
                <w:sz w:val="20"/>
                <w:szCs w:val="20"/>
              </w:rPr>
            </w:pPr>
            <w:r w:rsidRPr="009632E0">
              <w:rPr>
                <w:rFonts w:cs="Times New Roman"/>
                <w:sz w:val="20"/>
                <w:szCs w:val="20"/>
              </w:rPr>
              <w:t>ОДЗ – Габрово - Работа в намален състав от служители, както в ОСЗ, така и в ОДЗ  при условия на COVID 19 .</w:t>
            </w:r>
          </w:p>
          <w:p w:rsidR="00E02490" w:rsidRPr="009632E0" w:rsidRDefault="00E02490" w:rsidP="00E3404F">
            <w:pPr>
              <w:jc w:val="both"/>
              <w:rPr>
                <w:rFonts w:cs="Times New Roman"/>
                <w:sz w:val="20"/>
                <w:szCs w:val="20"/>
              </w:rPr>
            </w:pPr>
            <w:r w:rsidRPr="009632E0">
              <w:rPr>
                <w:rFonts w:cs="Times New Roman"/>
                <w:sz w:val="20"/>
                <w:szCs w:val="20"/>
              </w:rPr>
              <w:t>ОДЗ – Добрич - Силно намалял брой на възстановявания на собствеността и обезщетяване на собствениците по реда на ЗСПЗЗ и ЗВСГЗГФ.</w:t>
            </w:r>
          </w:p>
          <w:p w:rsidR="006F3076" w:rsidRPr="009632E0" w:rsidRDefault="006F3076" w:rsidP="00E3404F">
            <w:pPr>
              <w:jc w:val="both"/>
              <w:rPr>
                <w:rFonts w:cs="Times New Roman"/>
                <w:sz w:val="20"/>
                <w:szCs w:val="20"/>
              </w:rPr>
            </w:pPr>
            <w:r w:rsidRPr="009632E0">
              <w:rPr>
                <w:rFonts w:cs="Times New Roman"/>
                <w:sz w:val="20"/>
                <w:szCs w:val="20"/>
              </w:rPr>
              <w:t>ОДЗ – Русе - През отчетния период не са разглеждани преписки по възстановяване на собствеността и обезщетяване на собствениците по реда на ЗСПЗЗ и ЗВСГЗГФ.</w:t>
            </w:r>
          </w:p>
          <w:p w:rsidR="00E02490" w:rsidRPr="009632E0" w:rsidRDefault="00E02490" w:rsidP="00E3404F">
            <w:pPr>
              <w:jc w:val="both"/>
              <w:rPr>
                <w:rFonts w:cs="Times New Roman"/>
                <w:sz w:val="20"/>
                <w:szCs w:val="20"/>
              </w:rPr>
            </w:pPr>
          </w:p>
        </w:tc>
      </w:tr>
      <w:tr w:rsidR="008025FC" w:rsidRPr="009632E0" w:rsidTr="0038508B">
        <w:trPr>
          <w:gridAfter w:val="1"/>
          <w:wAfter w:w="10" w:type="dxa"/>
          <w:trHeight w:val="2622"/>
        </w:trPr>
        <w:tc>
          <w:tcPr>
            <w:tcW w:w="2508" w:type="dxa"/>
            <w:gridSpan w:val="4"/>
          </w:tcPr>
          <w:p w:rsidR="0006626B" w:rsidRPr="009632E0" w:rsidRDefault="00DD4B10" w:rsidP="00E3404F">
            <w:pPr>
              <w:jc w:val="both"/>
              <w:rPr>
                <w:rFonts w:cs="Times New Roman"/>
                <w:sz w:val="20"/>
                <w:szCs w:val="20"/>
              </w:rPr>
            </w:pPr>
            <w:r w:rsidRPr="009632E0">
              <w:rPr>
                <w:rFonts w:cs="Times New Roman"/>
                <w:sz w:val="20"/>
                <w:szCs w:val="20"/>
              </w:rPr>
              <w:lastRenderedPageBreak/>
              <w:t>4</w:t>
            </w:r>
            <w:r w:rsidR="00BA4A3E" w:rsidRPr="009632E0">
              <w:rPr>
                <w:rFonts w:cs="Times New Roman"/>
                <w:sz w:val="20"/>
                <w:szCs w:val="20"/>
              </w:rPr>
              <w:t xml:space="preserve">. </w:t>
            </w:r>
            <w:r w:rsidRPr="009632E0">
              <w:rPr>
                <w:rFonts w:cs="Times New Roman"/>
                <w:sz w:val="20"/>
                <w:szCs w:val="20"/>
              </w:rPr>
              <w:t>Контрол по изпълнение на договорите за охрана на 21 броя комплексни и значими язовири</w:t>
            </w:r>
          </w:p>
        </w:tc>
        <w:tc>
          <w:tcPr>
            <w:tcW w:w="1288" w:type="dxa"/>
            <w:gridSpan w:val="3"/>
          </w:tcPr>
          <w:p w:rsidR="0006626B" w:rsidRPr="009632E0" w:rsidRDefault="0006626B" w:rsidP="00E3404F">
            <w:pPr>
              <w:jc w:val="both"/>
              <w:rPr>
                <w:rFonts w:cs="Times New Roman"/>
                <w:sz w:val="20"/>
                <w:szCs w:val="20"/>
              </w:rPr>
            </w:pPr>
            <w:r w:rsidRPr="009632E0">
              <w:rPr>
                <w:rFonts w:cs="Times New Roman"/>
                <w:sz w:val="20"/>
                <w:szCs w:val="20"/>
              </w:rPr>
              <w:t>Контрол на ОДЗ  и на „Напоителни системи“ ЕАД при ежемесечно приемане изпълнението на договорите за охрана на 21 бр. язовири от страна на охранителните фирми</w:t>
            </w:r>
          </w:p>
        </w:tc>
        <w:tc>
          <w:tcPr>
            <w:tcW w:w="1420" w:type="dxa"/>
            <w:gridSpan w:val="3"/>
          </w:tcPr>
          <w:p w:rsidR="0006626B" w:rsidRPr="009632E0" w:rsidRDefault="0006626B" w:rsidP="00E3404F">
            <w:pPr>
              <w:jc w:val="both"/>
              <w:rPr>
                <w:rFonts w:cs="Times New Roman"/>
                <w:sz w:val="20"/>
                <w:szCs w:val="20"/>
              </w:rPr>
            </w:pPr>
            <w:r w:rsidRPr="009632E0">
              <w:rPr>
                <w:rFonts w:cs="Times New Roman"/>
                <w:sz w:val="20"/>
                <w:szCs w:val="20"/>
              </w:rPr>
              <w:t>Повишаване сигурността на язовирите</w:t>
            </w:r>
            <w:r w:rsidR="001B3558" w:rsidRPr="009632E0">
              <w:rPr>
                <w:rFonts w:cs="Times New Roman"/>
                <w:sz w:val="20"/>
                <w:szCs w:val="20"/>
              </w:rPr>
              <w:t>.</w:t>
            </w:r>
          </w:p>
          <w:p w:rsidR="001B3558" w:rsidRPr="009632E0" w:rsidRDefault="001B3558" w:rsidP="00E3404F">
            <w:pPr>
              <w:jc w:val="both"/>
              <w:rPr>
                <w:rFonts w:cs="Times New Roman"/>
                <w:sz w:val="20"/>
                <w:szCs w:val="20"/>
              </w:rPr>
            </w:pPr>
            <w:r w:rsidRPr="009632E0">
              <w:rPr>
                <w:rFonts w:cs="Times New Roman"/>
                <w:sz w:val="20"/>
                <w:szCs w:val="20"/>
              </w:rPr>
              <w:t>Намаляване риска от некачествено изпълнение на договорите.</w:t>
            </w:r>
          </w:p>
        </w:tc>
        <w:tc>
          <w:tcPr>
            <w:tcW w:w="854" w:type="dxa"/>
            <w:gridSpan w:val="3"/>
          </w:tcPr>
          <w:p w:rsidR="0006626B" w:rsidRPr="009632E0" w:rsidRDefault="0006626B" w:rsidP="00E3404F">
            <w:pPr>
              <w:jc w:val="both"/>
              <w:rPr>
                <w:rFonts w:cs="Times New Roman"/>
                <w:sz w:val="20"/>
                <w:szCs w:val="20"/>
              </w:rPr>
            </w:pPr>
            <w:r w:rsidRPr="009632E0">
              <w:rPr>
                <w:rFonts w:cs="Times New Roman"/>
                <w:sz w:val="20"/>
                <w:szCs w:val="20"/>
              </w:rPr>
              <w:t>Периодично през годината</w:t>
            </w:r>
          </w:p>
        </w:tc>
        <w:tc>
          <w:tcPr>
            <w:tcW w:w="990" w:type="dxa"/>
            <w:gridSpan w:val="3"/>
          </w:tcPr>
          <w:p w:rsidR="0006626B" w:rsidRPr="009632E0" w:rsidRDefault="0006626B" w:rsidP="00E3404F">
            <w:pPr>
              <w:jc w:val="both"/>
              <w:rPr>
                <w:rFonts w:cs="Times New Roman"/>
                <w:sz w:val="20"/>
                <w:szCs w:val="20"/>
              </w:rPr>
            </w:pPr>
            <w:r w:rsidRPr="009632E0">
              <w:rPr>
                <w:rFonts w:cs="Times New Roman"/>
                <w:sz w:val="20"/>
                <w:szCs w:val="20"/>
              </w:rPr>
              <w:t>Брой извършени проверки и констатирани нарушения</w:t>
            </w:r>
          </w:p>
        </w:tc>
        <w:tc>
          <w:tcPr>
            <w:tcW w:w="1134" w:type="dxa"/>
            <w:gridSpan w:val="6"/>
          </w:tcPr>
          <w:p w:rsidR="0006626B" w:rsidRPr="009632E0" w:rsidRDefault="0006626B" w:rsidP="00E3404F">
            <w:pPr>
              <w:jc w:val="both"/>
              <w:rPr>
                <w:rFonts w:cs="Times New Roman"/>
                <w:sz w:val="20"/>
                <w:szCs w:val="20"/>
              </w:rPr>
            </w:pPr>
            <w:r w:rsidRPr="009632E0">
              <w:rPr>
                <w:rFonts w:cs="Times New Roman"/>
                <w:sz w:val="20"/>
                <w:szCs w:val="20"/>
              </w:rPr>
              <w:t>Директор на дирекция „Сигурност“ в МЗХГ</w:t>
            </w:r>
          </w:p>
        </w:tc>
        <w:tc>
          <w:tcPr>
            <w:tcW w:w="5386" w:type="dxa"/>
            <w:gridSpan w:val="7"/>
          </w:tcPr>
          <w:p w:rsidR="007E2675" w:rsidRPr="009632E0" w:rsidRDefault="007E2675" w:rsidP="00E3404F">
            <w:pPr>
              <w:jc w:val="both"/>
              <w:rPr>
                <w:rFonts w:cs="Times New Roman"/>
                <w:sz w:val="20"/>
                <w:szCs w:val="20"/>
              </w:rPr>
            </w:pPr>
            <w:r w:rsidRPr="009632E0">
              <w:rPr>
                <w:rFonts w:cs="Times New Roman"/>
                <w:sz w:val="20"/>
                <w:szCs w:val="20"/>
              </w:rPr>
              <w:t>Дирекция „Сигурност“ осъществява периодична връзка с Областни дирекции „</w:t>
            </w:r>
            <w:proofErr w:type="spellStart"/>
            <w:r w:rsidRPr="009632E0">
              <w:rPr>
                <w:rFonts w:cs="Times New Roman"/>
                <w:sz w:val="20"/>
                <w:szCs w:val="20"/>
              </w:rPr>
              <w:t>Земеделение</w:t>
            </w:r>
            <w:proofErr w:type="spellEnd"/>
            <w:r w:rsidRPr="009632E0">
              <w:rPr>
                <w:rFonts w:cs="Times New Roman"/>
                <w:sz w:val="20"/>
                <w:szCs w:val="20"/>
              </w:rPr>
              <w:t>“, „Напоителни системи“ ЕАД и охранителните фирми за изпълнение договорите за охрана на 21 броя комплексни и значими язовири.</w:t>
            </w:r>
          </w:p>
          <w:p w:rsidR="007E2675" w:rsidRPr="009632E0" w:rsidRDefault="007E2675" w:rsidP="00E3404F">
            <w:pPr>
              <w:jc w:val="both"/>
              <w:rPr>
                <w:rFonts w:cs="Times New Roman"/>
                <w:sz w:val="20"/>
                <w:szCs w:val="20"/>
              </w:rPr>
            </w:pPr>
            <w:r w:rsidRPr="009632E0">
              <w:rPr>
                <w:rFonts w:cs="Times New Roman"/>
                <w:sz w:val="20"/>
                <w:szCs w:val="20"/>
              </w:rPr>
              <w:t>Оперативните дежурни при МЗХГ поддържат ежедневна връзка с дежурните охранители и получават своевременна и актуална информация за състоянието, безопасността и сигурността на стратегическите обекти, за  които отговаря МЗХГ (язовири „Огоста”, „Панчарево”, „Тича” и „Цонево”).</w:t>
            </w:r>
          </w:p>
          <w:p w:rsidR="0006626B" w:rsidRPr="009632E0" w:rsidRDefault="007E2675" w:rsidP="00E3404F">
            <w:pPr>
              <w:jc w:val="both"/>
              <w:rPr>
                <w:rFonts w:cs="Times New Roman"/>
                <w:sz w:val="20"/>
                <w:szCs w:val="20"/>
              </w:rPr>
            </w:pPr>
            <w:r w:rsidRPr="009632E0">
              <w:rPr>
                <w:rFonts w:cs="Times New Roman"/>
                <w:sz w:val="20"/>
                <w:szCs w:val="20"/>
              </w:rPr>
              <w:t>Планирано е след приключване на извънредната епидемична обстановка, по отделен график извършване проверки на място.</w:t>
            </w:r>
          </w:p>
        </w:tc>
        <w:tc>
          <w:tcPr>
            <w:tcW w:w="1699" w:type="dxa"/>
            <w:gridSpan w:val="2"/>
          </w:tcPr>
          <w:p w:rsidR="0006626B" w:rsidRPr="009632E0" w:rsidRDefault="0006626B" w:rsidP="00E3404F">
            <w:pPr>
              <w:jc w:val="both"/>
              <w:rPr>
                <w:rFonts w:cs="Times New Roman"/>
                <w:sz w:val="20"/>
                <w:szCs w:val="20"/>
              </w:rPr>
            </w:pPr>
          </w:p>
        </w:tc>
      </w:tr>
      <w:tr w:rsidR="008025FC" w:rsidRPr="009632E0" w:rsidTr="009632E0">
        <w:trPr>
          <w:gridAfter w:val="1"/>
          <w:wAfter w:w="10" w:type="dxa"/>
          <w:trHeight w:val="992"/>
        </w:trPr>
        <w:tc>
          <w:tcPr>
            <w:tcW w:w="2508" w:type="dxa"/>
            <w:gridSpan w:val="4"/>
          </w:tcPr>
          <w:p w:rsidR="0006626B" w:rsidRPr="009632E0" w:rsidRDefault="00DD4B10" w:rsidP="00E3404F">
            <w:pPr>
              <w:jc w:val="both"/>
              <w:rPr>
                <w:rFonts w:cs="Times New Roman"/>
                <w:sz w:val="20"/>
                <w:szCs w:val="20"/>
              </w:rPr>
            </w:pPr>
            <w:r w:rsidRPr="009632E0">
              <w:rPr>
                <w:rFonts w:cs="Times New Roman"/>
                <w:sz w:val="20"/>
                <w:szCs w:val="20"/>
              </w:rPr>
              <w:t>5</w:t>
            </w:r>
            <w:r w:rsidR="00BA4A3E" w:rsidRPr="009632E0">
              <w:rPr>
                <w:rFonts w:cs="Times New Roman"/>
                <w:sz w:val="20"/>
                <w:szCs w:val="20"/>
              </w:rPr>
              <w:t xml:space="preserve">. </w:t>
            </w:r>
            <w:r w:rsidR="0006626B" w:rsidRPr="009632E0">
              <w:rPr>
                <w:rFonts w:cs="Times New Roman"/>
                <w:sz w:val="20"/>
                <w:szCs w:val="20"/>
              </w:rPr>
              <w:t>Координиране и контролиране изпълнението на мерките посочени в Антикорупционния</w:t>
            </w:r>
            <w:r w:rsidRPr="009632E0">
              <w:rPr>
                <w:rFonts w:cs="Times New Roman"/>
                <w:sz w:val="20"/>
                <w:szCs w:val="20"/>
              </w:rPr>
              <w:t xml:space="preserve"> план в системата на МЗХГ за 2020</w:t>
            </w:r>
            <w:r w:rsidR="0006626B" w:rsidRPr="009632E0">
              <w:rPr>
                <w:rFonts w:cs="Times New Roman"/>
                <w:sz w:val="20"/>
                <w:szCs w:val="20"/>
              </w:rPr>
              <w:t xml:space="preserve"> г.</w:t>
            </w:r>
          </w:p>
        </w:tc>
        <w:tc>
          <w:tcPr>
            <w:tcW w:w="1288" w:type="dxa"/>
            <w:gridSpan w:val="3"/>
          </w:tcPr>
          <w:p w:rsidR="0006626B" w:rsidRPr="009632E0" w:rsidRDefault="0006626B" w:rsidP="00E3404F">
            <w:pPr>
              <w:jc w:val="both"/>
              <w:rPr>
                <w:rFonts w:cs="Times New Roman"/>
                <w:sz w:val="20"/>
                <w:szCs w:val="20"/>
              </w:rPr>
            </w:pPr>
            <w:r w:rsidRPr="009632E0">
              <w:rPr>
                <w:rFonts w:cs="Times New Roman"/>
                <w:sz w:val="20"/>
                <w:szCs w:val="20"/>
              </w:rPr>
              <w:t>Организационен</w:t>
            </w:r>
          </w:p>
        </w:tc>
        <w:tc>
          <w:tcPr>
            <w:tcW w:w="1420" w:type="dxa"/>
            <w:gridSpan w:val="3"/>
          </w:tcPr>
          <w:p w:rsidR="0006626B" w:rsidRPr="009632E0" w:rsidRDefault="0006626B" w:rsidP="00E3404F">
            <w:pPr>
              <w:jc w:val="both"/>
              <w:rPr>
                <w:rFonts w:cs="Times New Roman"/>
                <w:sz w:val="20"/>
                <w:szCs w:val="20"/>
              </w:rPr>
            </w:pPr>
            <w:r w:rsidRPr="009632E0">
              <w:rPr>
                <w:rFonts w:cs="Times New Roman"/>
                <w:sz w:val="20"/>
                <w:szCs w:val="20"/>
              </w:rPr>
              <w:t>Изпълнение в срок на заложените мерки в плана</w:t>
            </w:r>
          </w:p>
        </w:tc>
        <w:tc>
          <w:tcPr>
            <w:tcW w:w="854" w:type="dxa"/>
            <w:gridSpan w:val="3"/>
          </w:tcPr>
          <w:p w:rsidR="0006626B" w:rsidRPr="009632E0" w:rsidRDefault="0006626B" w:rsidP="00E3404F">
            <w:pPr>
              <w:jc w:val="both"/>
              <w:rPr>
                <w:rFonts w:cs="Times New Roman"/>
                <w:sz w:val="20"/>
                <w:szCs w:val="20"/>
              </w:rPr>
            </w:pPr>
            <w:r w:rsidRPr="009632E0">
              <w:rPr>
                <w:rFonts w:cs="Times New Roman"/>
                <w:sz w:val="20"/>
                <w:szCs w:val="20"/>
              </w:rPr>
              <w:t>Постоянен</w:t>
            </w:r>
          </w:p>
        </w:tc>
        <w:tc>
          <w:tcPr>
            <w:tcW w:w="990" w:type="dxa"/>
            <w:gridSpan w:val="3"/>
          </w:tcPr>
          <w:p w:rsidR="0006626B" w:rsidRPr="009632E0" w:rsidRDefault="0006626B" w:rsidP="00E3404F">
            <w:pPr>
              <w:jc w:val="both"/>
              <w:rPr>
                <w:rFonts w:cs="Times New Roman"/>
                <w:sz w:val="20"/>
                <w:szCs w:val="20"/>
              </w:rPr>
            </w:pPr>
            <w:r w:rsidRPr="009632E0">
              <w:rPr>
                <w:rFonts w:cs="Times New Roman"/>
                <w:sz w:val="20"/>
                <w:szCs w:val="20"/>
              </w:rPr>
              <w:t>Предоставени устни и писмени консултации/указания</w:t>
            </w:r>
          </w:p>
        </w:tc>
        <w:tc>
          <w:tcPr>
            <w:tcW w:w="1134" w:type="dxa"/>
            <w:gridSpan w:val="6"/>
          </w:tcPr>
          <w:p w:rsidR="0006626B" w:rsidRPr="009632E0" w:rsidRDefault="0006626B" w:rsidP="00E3404F">
            <w:pPr>
              <w:jc w:val="both"/>
              <w:rPr>
                <w:rFonts w:cs="Times New Roman"/>
                <w:sz w:val="20"/>
                <w:szCs w:val="20"/>
              </w:rPr>
            </w:pPr>
            <w:r w:rsidRPr="009632E0">
              <w:rPr>
                <w:rFonts w:cs="Times New Roman"/>
                <w:sz w:val="20"/>
                <w:szCs w:val="20"/>
              </w:rPr>
              <w:t>Ръководител на Инспектората</w:t>
            </w:r>
          </w:p>
        </w:tc>
        <w:tc>
          <w:tcPr>
            <w:tcW w:w="5386" w:type="dxa"/>
            <w:gridSpan w:val="7"/>
          </w:tcPr>
          <w:p w:rsidR="0006626B" w:rsidRPr="009632E0" w:rsidRDefault="003544A4" w:rsidP="00E3404F">
            <w:pPr>
              <w:jc w:val="both"/>
              <w:rPr>
                <w:rFonts w:cs="Times New Roman"/>
                <w:sz w:val="20"/>
                <w:szCs w:val="20"/>
              </w:rPr>
            </w:pPr>
            <w:r w:rsidRPr="009632E0">
              <w:rPr>
                <w:rFonts w:cs="Times New Roman"/>
                <w:sz w:val="20"/>
                <w:szCs w:val="20"/>
                <w:lang w:eastAsia="bg-BG"/>
              </w:rPr>
              <w:t>В изпълнение на т. 5.7. от Плана за изпълнение на мерките по Национална стратегия за превенция и противодействие на корупцията в Република България 2015 – 2020 г. и в съответствие с приетите от Националния съвет по антикорупционни политики Насоки за съставяне на антикорупционните планове, тяхното съдържание и одобряването им е изготвен</w:t>
            </w:r>
            <w:r w:rsidRPr="009632E0">
              <w:rPr>
                <w:rFonts w:cs="Times New Roman"/>
                <w:sz w:val="20"/>
                <w:szCs w:val="20"/>
                <w:lang w:val="en-US" w:eastAsia="bg-BG"/>
              </w:rPr>
              <w:t xml:space="preserve"> </w:t>
            </w:r>
            <w:r w:rsidRPr="009632E0">
              <w:rPr>
                <w:rFonts w:cs="Times New Roman"/>
                <w:sz w:val="20"/>
                <w:szCs w:val="20"/>
                <w:lang w:eastAsia="bg-BG"/>
              </w:rPr>
              <w:t>и утвърден Антикорупционен план в системата на Министерство на земеделието, храните и горите за 2020 г.</w:t>
            </w:r>
            <w:r w:rsidRPr="009632E0">
              <w:rPr>
                <w:rFonts w:cs="Times New Roman"/>
                <w:sz w:val="20"/>
                <w:szCs w:val="20"/>
                <w:lang w:val="ru-RU"/>
              </w:rPr>
              <w:t xml:space="preserve"> Инспекторатът участва активно в организацията по събиране, обсъждане, уточняване и обобщаване на мерки, предложени от ръководителите на всички структури в системата на МЗХГ, които да бъдат </w:t>
            </w:r>
            <w:r w:rsidRPr="009632E0">
              <w:rPr>
                <w:rFonts w:cs="Times New Roman"/>
                <w:sz w:val="20"/>
                <w:szCs w:val="20"/>
                <w:lang w:val="ru-RU"/>
              </w:rPr>
              <w:lastRenderedPageBreak/>
              <w:t xml:space="preserve">включени в Антикорупционния план за 2020 г. Изготвеният и утвърден от министъра Антикорупционен план в системата на МЗХГ за 2020 г. е публикуван на официалната интернет страница на Министерството. </w:t>
            </w:r>
            <w:r w:rsidRPr="009632E0">
              <w:rPr>
                <w:rFonts w:cs="Times New Roman"/>
                <w:sz w:val="20"/>
                <w:szCs w:val="20"/>
              </w:rPr>
              <w:t xml:space="preserve">Инспекторатът активно участва и при изготвянето на шестмесечния отчет за изпълнението на Плана. </w:t>
            </w:r>
          </w:p>
        </w:tc>
        <w:tc>
          <w:tcPr>
            <w:tcW w:w="1699" w:type="dxa"/>
            <w:gridSpan w:val="2"/>
          </w:tcPr>
          <w:p w:rsidR="0006626B" w:rsidRPr="009632E0" w:rsidRDefault="0006626B" w:rsidP="00E3404F">
            <w:pPr>
              <w:jc w:val="both"/>
              <w:rPr>
                <w:rFonts w:cs="Times New Roman"/>
                <w:sz w:val="20"/>
                <w:szCs w:val="20"/>
              </w:rPr>
            </w:pPr>
          </w:p>
        </w:tc>
      </w:tr>
      <w:tr w:rsidR="008025FC" w:rsidRPr="009632E0" w:rsidTr="0038508B">
        <w:trPr>
          <w:gridAfter w:val="1"/>
          <w:wAfter w:w="10" w:type="dxa"/>
          <w:trHeight w:val="416"/>
        </w:trPr>
        <w:tc>
          <w:tcPr>
            <w:tcW w:w="2508" w:type="dxa"/>
            <w:gridSpan w:val="4"/>
          </w:tcPr>
          <w:p w:rsidR="00DD4B10" w:rsidRPr="009632E0" w:rsidRDefault="00DD4B10" w:rsidP="00E3404F">
            <w:pPr>
              <w:jc w:val="both"/>
              <w:rPr>
                <w:rFonts w:cs="Times New Roman"/>
                <w:sz w:val="20"/>
                <w:szCs w:val="20"/>
              </w:rPr>
            </w:pPr>
            <w:r w:rsidRPr="009632E0">
              <w:rPr>
                <w:rFonts w:cs="Times New Roman"/>
                <w:bCs/>
                <w:sz w:val="20"/>
                <w:szCs w:val="20"/>
              </w:rPr>
              <w:lastRenderedPageBreak/>
              <w:t>6. Мониторинг на изпълнението на препоръки, съдържащи се в  доклади на Инспектората за извършени проверки през 2019 г.</w:t>
            </w:r>
          </w:p>
        </w:tc>
        <w:tc>
          <w:tcPr>
            <w:tcW w:w="1288" w:type="dxa"/>
            <w:gridSpan w:val="3"/>
          </w:tcPr>
          <w:p w:rsidR="00DD4B10" w:rsidRPr="009632E0" w:rsidRDefault="00DD4B10" w:rsidP="00E3404F">
            <w:pPr>
              <w:jc w:val="both"/>
              <w:rPr>
                <w:rFonts w:cs="Times New Roman"/>
                <w:sz w:val="20"/>
                <w:szCs w:val="20"/>
              </w:rPr>
            </w:pPr>
            <w:r w:rsidRPr="009632E0">
              <w:rPr>
                <w:rFonts w:cs="Times New Roman"/>
                <w:sz w:val="20"/>
                <w:szCs w:val="20"/>
              </w:rPr>
              <w:t>Организационен</w:t>
            </w:r>
          </w:p>
        </w:tc>
        <w:tc>
          <w:tcPr>
            <w:tcW w:w="1420" w:type="dxa"/>
            <w:gridSpan w:val="3"/>
          </w:tcPr>
          <w:p w:rsidR="00DD4B10" w:rsidRPr="009632E0" w:rsidRDefault="00DD4B10" w:rsidP="00E3404F">
            <w:pPr>
              <w:jc w:val="both"/>
              <w:rPr>
                <w:rFonts w:cs="Times New Roman"/>
                <w:sz w:val="20"/>
                <w:szCs w:val="20"/>
              </w:rPr>
            </w:pPr>
            <w:r w:rsidRPr="009632E0">
              <w:rPr>
                <w:rFonts w:cs="Times New Roman"/>
                <w:sz w:val="20"/>
                <w:szCs w:val="20"/>
              </w:rPr>
              <w:t>Да се осъществи контрол на изпълнението на дадените от Инспектората препоръки в докладите от извършени проверки</w:t>
            </w:r>
            <w:r w:rsidR="009E46A8" w:rsidRPr="009632E0">
              <w:rPr>
                <w:rFonts w:cs="Times New Roman"/>
                <w:sz w:val="20"/>
                <w:szCs w:val="20"/>
              </w:rPr>
              <w:t xml:space="preserve"> през 2019 г.</w:t>
            </w:r>
          </w:p>
        </w:tc>
        <w:tc>
          <w:tcPr>
            <w:tcW w:w="854" w:type="dxa"/>
            <w:gridSpan w:val="3"/>
          </w:tcPr>
          <w:p w:rsidR="00DD4B10" w:rsidRPr="009632E0" w:rsidRDefault="00DD4B10" w:rsidP="00E3404F">
            <w:pPr>
              <w:jc w:val="both"/>
              <w:rPr>
                <w:rFonts w:cs="Times New Roman"/>
                <w:sz w:val="20"/>
                <w:szCs w:val="20"/>
              </w:rPr>
            </w:pPr>
            <w:r w:rsidRPr="009632E0">
              <w:rPr>
                <w:rFonts w:cs="Times New Roman"/>
                <w:sz w:val="20"/>
                <w:szCs w:val="20"/>
              </w:rPr>
              <w:t>м. януари – м. ноември 2020 г.</w:t>
            </w:r>
          </w:p>
        </w:tc>
        <w:tc>
          <w:tcPr>
            <w:tcW w:w="990" w:type="dxa"/>
            <w:gridSpan w:val="3"/>
          </w:tcPr>
          <w:p w:rsidR="00DD4B10" w:rsidRPr="009632E0" w:rsidRDefault="00DD4B10" w:rsidP="00E3404F">
            <w:pPr>
              <w:jc w:val="both"/>
              <w:rPr>
                <w:rFonts w:cs="Times New Roman"/>
                <w:sz w:val="20"/>
                <w:szCs w:val="20"/>
              </w:rPr>
            </w:pPr>
            <w:r w:rsidRPr="009632E0">
              <w:rPr>
                <w:rFonts w:cs="Times New Roman"/>
                <w:sz w:val="20"/>
                <w:szCs w:val="20"/>
              </w:rPr>
              <w:t>Извършен мониторинг на изпълнението на препоръките, дадени в 4 бр. доклади на Инспектората за извършени проверки през 2019 г.</w:t>
            </w:r>
          </w:p>
        </w:tc>
        <w:tc>
          <w:tcPr>
            <w:tcW w:w="1134" w:type="dxa"/>
            <w:gridSpan w:val="6"/>
          </w:tcPr>
          <w:p w:rsidR="00DD4B10" w:rsidRPr="009632E0" w:rsidRDefault="00DD4B10" w:rsidP="00E3404F">
            <w:pPr>
              <w:jc w:val="both"/>
              <w:rPr>
                <w:rFonts w:cs="Times New Roman"/>
                <w:sz w:val="20"/>
                <w:szCs w:val="20"/>
              </w:rPr>
            </w:pPr>
            <w:r w:rsidRPr="009632E0">
              <w:rPr>
                <w:rFonts w:cs="Times New Roman"/>
                <w:sz w:val="20"/>
                <w:szCs w:val="20"/>
              </w:rPr>
              <w:t>Ръководител на Инспектората</w:t>
            </w:r>
          </w:p>
        </w:tc>
        <w:tc>
          <w:tcPr>
            <w:tcW w:w="5386" w:type="dxa"/>
            <w:gridSpan w:val="7"/>
          </w:tcPr>
          <w:p w:rsidR="009208B9" w:rsidRPr="009632E0" w:rsidRDefault="009208B9" w:rsidP="00E3404F">
            <w:pPr>
              <w:jc w:val="both"/>
              <w:rPr>
                <w:rFonts w:cs="Times New Roman"/>
                <w:sz w:val="20"/>
                <w:szCs w:val="20"/>
              </w:rPr>
            </w:pPr>
            <w:r w:rsidRPr="009632E0">
              <w:rPr>
                <w:rFonts w:cs="Times New Roman"/>
                <w:bCs/>
                <w:sz w:val="20"/>
                <w:szCs w:val="20"/>
              </w:rPr>
              <w:t xml:space="preserve">Извършен е мониторинг на изпълнението на предложенията, съдържащи се в доклад на Инспектората за извършена през 2019 г. тематична проверка в </w:t>
            </w:r>
            <w:r w:rsidRPr="009632E0">
              <w:rPr>
                <w:rFonts w:cs="Times New Roman"/>
                <w:sz w:val="20"/>
                <w:szCs w:val="20"/>
              </w:rPr>
              <w:t>дирекция „Морско дело и рибарство“. Изготвен е доклад, който е одобрен от министъра на земеделието, храните и горите. Основен извод в доклада е, че по всички препоръки, дадени в доклада от проверката през 2019 г. са предприети действия.</w:t>
            </w:r>
          </w:p>
          <w:p w:rsidR="009208B9" w:rsidRPr="009632E0" w:rsidRDefault="009208B9" w:rsidP="00E3404F">
            <w:pPr>
              <w:jc w:val="both"/>
              <w:rPr>
                <w:rFonts w:cs="Times New Roman"/>
                <w:sz w:val="20"/>
                <w:szCs w:val="20"/>
              </w:rPr>
            </w:pPr>
            <w:r w:rsidRPr="009632E0">
              <w:rPr>
                <w:rFonts w:cs="Times New Roman"/>
                <w:sz w:val="20"/>
                <w:szCs w:val="20"/>
              </w:rPr>
              <w:t xml:space="preserve">За първото шестмесечие е планирано провеждане на мониторинг на изпълнението на препоръките </w:t>
            </w:r>
            <w:r w:rsidR="009A7E53">
              <w:rPr>
                <w:rFonts w:cs="Times New Roman"/>
                <w:sz w:val="20"/>
                <w:szCs w:val="20"/>
              </w:rPr>
              <w:t>от</w:t>
            </w:r>
            <w:r w:rsidRPr="009632E0">
              <w:rPr>
                <w:rFonts w:cs="Times New Roman"/>
                <w:sz w:val="20"/>
                <w:szCs w:val="20"/>
              </w:rPr>
              <w:t xml:space="preserve"> още два доклада на Инспектората от извършени проверки през 2019 г.</w:t>
            </w:r>
            <w:r w:rsidR="00BE4E2B" w:rsidRPr="009632E0">
              <w:rPr>
                <w:rFonts w:cs="Times New Roman"/>
                <w:sz w:val="20"/>
                <w:szCs w:val="20"/>
              </w:rPr>
              <w:t>, които не са изпълнени.</w:t>
            </w:r>
            <w:r w:rsidRPr="009632E0">
              <w:rPr>
                <w:rFonts w:cs="Times New Roman"/>
                <w:sz w:val="20"/>
                <w:szCs w:val="20"/>
              </w:rPr>
              <w:t xml:space="preserve"> </w:t>
            </w:r>
          </w:p>
          <w:p w:rsidR="00DD4B10" w:rsidRPr="009632E0" w:rsidRDefault="00DD4B10" w:rsidP="00E3404F">
            <w:pPr>
              <w:jc w:val="both"/>
              <w:rPr>
                <w:rFonts w:cs="Times New Roman"/>
                <w:sz w:val="20"/>
                <w:szCs w:val="20"/>
              </w:rPr>
            </w:pPr>
          </w:p>
        </w:tc>
        <w:tc>
          <w:tcPr>
            <w:tcW w:w="1699" w:type="dxa"/>
            <w:gridSpan w:val="2"/>
          </w:tcPr>
          <w:p w:rsidR="00DD4B10" w:rsidRPr="009632E0" w:rsidRDefault="00BE4E2B" w:rsidP="00E3404F">
            <w:pPr>
              <w:jc w:val="both"/>
              <w:rPr>
                <w:rFonts w:cs="Times New Roman"/>
                <w:sz w:val="20"/>
                <w:szCs w:val="20"/>
              </w:rPr>
            </w:pPr>
            <w:r w:rsidRPr="009632E0">
              <w:rPr>
                <w:rFonts w:cs="Times New Roman"/>
                <w:sz w:val="20"/>
                <w:szCs w:val="20"/>
              </w:rPr>
              <w:t>Във връзка с въвеждане на противоепидемични мерки на територията на страната, и конкретни мерки за служителите на МЗХГ, тези две проверки не са изпълнени през първото шестмесечие, но ще бъдат предприети действия за тяхното изпълнение до края на 2020 г.</w:t>
            </w:r>
          </w:p>
        </w:tc>
      </w:tr>
      <w:tr w:rsidR="008025FC" w:rsidRPr="009632E0" w:rsidTr="0038508B">
        <w:trPr>
          <w:gridAfter w:val="1"/>
          <w:wAfter w:w="10" w:type="dxa"/>
          <w:trHeight w:val="992"/>
        </w:trPr>
        <w:tc>
          <w:tcPr>
            <w:tcW w:w="2508" w:type="dxa"/>
            <w:gridSpan w:val="4"/>
          </w:tcPr>
          <w:p w:rsidR="000607D2" w:rsidRPr="009632E0" w:rsidRDefault="00210858" w:rsidP="00E3404F">
            <w:pPr>
              <w:jc w:val="both"/>
              <w:rPr>
                <w:rFonts w:cs="Times New Roman"/>
                <w:sz w:val="20"/>
                <w:szCs w:val="20"/>
              </w:rPr>
            </w:pPr>
            <w:r w:rsidRPr="009632E0">
              <w:rPr>
                <w:rFonts w:cs="Times New Roman"/>
                <w:bCs/>
                <w:sz w:val="20"/>
                <w:szCs w:val="20"/>
              </w:rPr>
              <w:t>7</w:t>
            </w:r>
            <w:r w:rsidR="00D94568" w:rsidRPr="009632E0">
              <w:rPr>
                <w:rFonts w:cs="Times New Roman"/>
                <w:bCs/>
                <w:sz w:val="20"/>
                <w:szCs w:val="20"/>
              </w:rPr>
              <w:t xml:space="preserve">. </w:t>
            </w:r>
            <w:r w:rsidR="000607D2" w:rsidRPr="009632E0">
              <w:rPr>
                <w:rFonts w:cs="Times New Roman"/>
                <w:bCs/>
                <w:sz w:val="20"/>
                <w:szCs w:val="20"/>
              </w:rPr>
              <w:t>Извършване на проверки в 4 об</w:t>
            </w:r>
            <w:r w:rsidR="00370BBC" w:rsidRPr="009632E0">
              <w:rPr>
                <w:rFonts w:cs="Times New Roman"/>
                <w:bCs/>
                <w:sz w:val="20"/>
                <w:szCs w:val="20"/>
              </w:rPr>
              <w:t xml:space="preserve">ластни дирекции „Земеделие“ и </w:t>
            </w:r>
            <w:r w:rsidR="000607D2" w:rsidRPr="009632E0">
              <w:rPr>
                <w:rFonts w:cs="Times New Roman"/>
                <w:bCs/>
                <w:sz w:val="20"/>
                <w:szCs w:val="20"/>
              </w:rPr>
              <w:t xml:space="preserve"> Общински</w:t>
            </w:r>
            <w:r w:rsidR="00370BBC" w:rsidRPr="009632E0">
              <w:rPr>
                <w:rFonts w:cs="Times New Roman"/>
                <w:bCs/>
                <w:sz w:val="20"/>
                <w:szCs w:val="20"/>
              </w:rPr>
              <w:t>те</w:t>
            </w:r>
            <w:r w:rsidR="000607D2" w:rsidRPr="009632E0">
              <w:rPr>
                <w:rFonts w:cs="Times New Roman"/>
                <w:bCs/>
                <w:sz w:val="20"/>
                <w:szCs w:val="20"/>
              </w:rPr>
              <w:t xml:space="preserve"> служби по земеделие </w:t>
            </w:r>
            <w:r w:rsidR="00370BBC" w:rsidRPr="009632E0">
              <w:rPr>
                <w:rFonts w:cs="Times New Roman"/>
                <w:bCs/>
                <w:sz w:val="20"/>
                <w:szCs w:val="20"/>
              </w:rPr>
              <w:t xml:space="preserve">към тях и 3 бр. проверки във ВРБ </w:t>
            </w:r>
            <w:r w:rsidR="000607D2" w:rsidRPr="009632E0">
              <w:rPr>
                <w:rFonts w:cs="Times New Roman"/>
                <w:bCs/>
                <w:sz w:val="20"/>
                <w:szCs w:val="20"/>
              </w:rPr>
              <w:t>относно спазване изискванията на Наредбата за административното обслужване при предоставяне на административни услуги</w:t>
            </w:r>
          </w:p>
        </w:tc>
        <w:tc>
          <w:tcPr>
            <w:tcW w:w="1288" w:type="dxa"/>
            <w:gridSpan w:val="3"/>
          </w:tcPr>
          <w:p w:rsidR="000607D2" w:rsidRPr="009632E0" w:rsidRDefault="000607D2" w:rsidP="00E3404F">
            <w:pPr>
              <w:jc w:val="both"/>
              <w:rPr>
                <w:rFonts w:cs="Times New Roman"/>
                <w:sz w:val="20"/>
                <w:szCs w:val="20"/>
              </w:rPr>
            </w:pPr>
            <w:r w:rsidRPr="009632E0">
              <w:rPr>
                <w:rFonts w:cs="Times New Roman"/>
                <w:sz w:val="20"/>
                <w:szCs w:val="20"/>
              </w:rPr>
              <w:t>Организационен</w:t>
            </w:r>
          </w:p>
        </w:tc>
        <w:tc>
          <w:tcPr>
            <w:tcW w:w="1420" w:type="dxa"/>
            <w:gridSpan w:val="3"/>
          </w:tcPr>
          <w:p w:rsidR="000607D2" w:rsidRPr="009632E0" w:rsidRDefault="000607D2" w:rsidP="00E3404F">
            <w:pPr>
              <w:jc w:val="both"/>
              <w:rPr>
                <w:rFonts w:cs="Times New Roman"/>
                <w:sz w:val="20"/>
                <w:szCs w:val="20"/>
              </w:rPr>
            </w:pPr>
            <w:r w:rsidRPr="009632E0">
              <w:rPr>
                <w:rFonts w:cs="Times New Roman"/>
                <w:bCs/>
                <w:sz w:val="20"/>
                <w:szCs w:val="20"/>
              </w:rPr>
              <w:t>Спазване изискванията на Наредбата за административното обслужване при предоставяне на административни услуги</w:t>
            </w:r>
          </w:p>
        </w:tc>
        <w:tc>
          <w:tcPr>
            <w:tcW w:w="854" w:type="dxa"/>
            <w:gridSpan w:val="3"/>
          </w:tcPr>
          <w:p w:rsidR="000607D2" w:rsidRPr="009632E0" w:rsidRDefault="00DF4917" w:rsidP="00E3404F">
            <w:pPr>
              <w:jc w:val="both"/>
              <w:rPr>
                <w:rFonts w:cs="Times New Roman"/>
                <w:sz w:val="20"/>
                <w:szCs w:val="20"/>
              </w:rPr>
            </w:pPr>
            <w:r w:rsidRPr="009632E0">
              <w:rPr>
                <w:rFonts w:cs="Times New Roman"/>
                <w:sz w:val="20"/>
                <w:szCs w:val="20"/>
              </w:rPr>
              <w:t>м</w:t>
            </w:r>
            <w:r w:rsidR="00370BBC" w:rsidRPr="009632E0">
              <w:rPr>
                <w:rFonts w:cs="Times New Roman"/>
                <w:sz w:val="20"/>
                <w:szCs w:val="20"/>
              </w:rPr>
              <w:t>. февруари – м. октомври 2020 г.</w:t>
            </w:r>
          </w:p>
        </w:tc>
        <w:tc>
          <w:tcPr>
            <w:tcW w:w="990" w:type="dxa"/>
            <w:gridSpan w:val="3"/>
          </w:tcPr>
          <w:p w:rsidR="000607D2" w:rsidRPr="009632E0" w:rsidRDefault="000607D2" w:rsidP="00E3404F">
            <w:pPr>
              <w:jc w:val="both"/>
              <w:rPr>
                <w:rFonts w:cs="Times New Roman"/>
                <w:sz w:val="20"/>
                <w:szCs w:val="20"/>
              </w:rPr>
            </w:pPr>
            <w:r w:rsidRPr="009632E0">
              <w:rPr>
                <w:rFonts w:cs="Times New Roman"/>
                <w:sz w:val="20"/>
                <w:szCs w:val="20"/>
              </w:rPr>
              <w:t xml:space="preserve">Брой извършени проверки, констатирани нередности и нарушения, </w:t>
            </w:r>
            <w:r w:rsidR="00370BBC" w:rsidRPr="009632E0">
              <w:rPr>
                <w:rFonts w:cs="Times New Roman"/>
                <w:sz w:val="20"/>
                <w:szCs w:val="20"/>
              </w:rPr>
              <w:t>дадени препоръки</w:t>
            </w:r>
          </w:p>
        </w:tc>
        <w:tc>
          <w:tcPr>
            <w:tcW w:w="1134" w:type="dxa"/>
            <w:gridSpan w:val="6"/>
          </w:tcPr>
          <w:p w:rsidR="000607D2" w:rsidRPr="009632E0" w:rsidRDefault="000607D2" w:rsidP="00E3404F">
            <w:pPr>
              <w:jc w:val="both"/>
              <w:rPr>
                <w:rFonts w:cs="Times New Roman"/>
                <w:sz w:val="20"/>
                <w:szCs w:val="20"/>
              </w:rPr>
            </w:pPr>
            <w:r w:rsidRPr="009632E0">
              <w:rPr>
                <w:rFonts w:cs="Times New Roman"/>
                <w:sz w:val="20"/>
                <w:szCs w:val="20"/>
              </w:rPr>
              <w:t>Ръководител на Инспектората</w:t>
            </w:r>
          </w:p>
        </w:tc>
        <w:tc>
          <w:tcPr>
            <w:tcW w:w="5386" w:type="dxa"/>
            <w:gridSpan w:val="7"/>
          </w:tcPr>
          <w:p w:rsidR="00E21AF8" w:rsidRPr="009632E0" w:rsidRDefault="00077975" w:rsidP="00E3404F">
            <w:pPr>
              <w:ind w:left="-100"/>
              <w:jc w:val="both"/>
              <w:rPr>
                <w:rFonts w:cs="Times New Roman"/>
                <w:bCs/>
                <w:sz w:val="20"/>
                <w:szCs w:val="20"/>
                <w:lang w:eastAsia="bg-BG"/>
              </w:rPr>
            </w:pPr>
            <w:r w:rsidRPr="009632E0">
              <w:rPr>
                <w:rFonts w:cs="Times New Roman"/>
                <w:sz w:val="20"/>
                <w:szCs w:val="20"/>
              </w:rPr>
              <w:t xml:space="preserve">През първото шестмесечие на 2020 г. са планирани 4 бр. проверки </w:t>
            </w:r>
            <w:r w:rsidRPr="009632E0">
              <w:rPr>
                <w:rFonts w:cs="Times New Roman"/>
                <w:bCs/>
                <w:sz w:val="20"/>
                <w:szCs w:val="20"/>
              </w:rPr>
              <w:t>относно спазване изискванията на Наредбата за административното обслужване при предоставяне на административни услуги. Извършени са две проверки</w:t>
            </w:r>
            <w:r w:rsidR="00E21AF8" w:rsidRPr="009632E0">
              <w:rPr>
                <w:rFonts w:cs="Times New Roman"/>
                <w:bCs/>
                <w:sz w:val="20"/>
                <w:szCs w:val="20"/>
              </w:rPr>
              <w:t xml:space="preserve"> – в ОДЗ – София град и в ОДЗ – София област. </w:t>
            </w:r>
            <w:r w:rsidR="00E21AF8" w:rsidRPr="009632E0">
              <w:rPr>
                <w:rFonts w:cs="Times New Roman"/>
                <w:bCs/>
                <w:sz w:val="20"/>
                <w:szCs w:val="20"/>
                <w:lang w:eastAsia="bg-BG"/>
              </w:rPr>
              <w:t xml:space="preserve">Резултатите от проверките са </w:t>
            </w:r>
            <w:proofErr w:type="spellStart"/>
            <w:r w:rsidR="00E21AF8" w:rsidRPr="009632E0">
              <w:rPr>
                <w:rFonts w:cs="Times New Roman"/>
                <w:bCs/>
                <w:sz w:val="20"/>
                <w:szCs w:val="20"/>
                <w:lang w:eastAsia="bg-BG"/>
              </w:rPr>
              <w:t>обективирани</w:t>
            </w:r>
            <w:proofErr w:type="spellEnd"/>
            <w:r w:rsidR="00E21AF8" w:rsidRPr="009632E0">
              <w:rPr>
                <w:rFonts w:cs="Times New Roman"/>
                <w:bCs/>
                <w:sz w:val="20"/>
                <w:szCs w:val="20"/>
                <w:lang w:eastAsia="bg-BG"/>
              </w:rPr>
              <w:t xml:space="preserve"> в доклади, които са одобрени от министъра на земеделието, храните и горите. Предвид направените констатации и изводи, от Инспектората са дадени препоръки за изпълнение от страна на началниците на съответните общински служби под ръководството и контрола  на директорите на проверените ОДЗ. С препоръките се цели отстраняване на констатирани пропуски и несъответствия по прилагане изискванията, разписани в Наредбата за административното обслужване в проверените </w:t>
            </w:r>
            <w:r w:rsidR="00E21AF8" w:rsidRPr="009632E0">
              <w:rPr>
                <w:rFonts w:cs="Times New Roman"/>
                <w:bCs/>
                <w:sz w:val="20"/>
                <w:szCs w:val="20"/>
                <w:lang w:eastAsia="bg-BG"/>
              </w:rPr>
              <w:lastRenderedPageBreak/>
              <w:t>административни структури.</w:t>
            </w:r>
          </w:p>
          <w:p w:rsidR="00077975" w:rsidRPr="009632E0" w:rsidRDefault="00E21AF8" w:rsidP="00E3404F">
            <w:pPr>
              <w:ind w:left="-100"/>
              <w:jc w:val="both"/>
              <w:rPr>
                <w:rFonts w:cs="Times New Roman"/>
                <w:sz w:val="20"/>
                <w:szCs w:val="20"/>
              </w:rPr>
            </w:pPr>
            <w:r w:rsidRPr="009632E0">
              <w:rPr>
                <w:rFonts w:cs="Times New Roman"/>
                <w:bCs/>
                <w:sz w:val="20"/>
                <w:szCs w:val="20"/>
              </w:rPr>
              <w:t>Дадени са препоръки във връзка</w:t>
            </w:r>
            <w:r w:rsidR="009A7E53">
              <w:rPr>
                <w:rFonts w:cs="Times New Roman"/>
                <w:bCs/>
                <w:sz w:val="20"/>
                <w:szCs w:val="20"/>
              </w:rPr>
              <w:t xml:space="preserve"> с</w:t>
            </w:r>
            <w:r w:rsidRPr="009632E0">
              <w:rPr>
                <w:rFonts w:cs="Times New Roman"/>
                <w:bCs/>
                <w:sz w:val="20"/>
                <w:szCs w:val="20"/>
              </w:rPr>
              <w:t xml:space="preserve"> осигуряване </w:t>
            </w:r>
            <w:r w:rsidR="009A7E53">
              <w:rPr>
                <w:rFonts w:cs="Times New Roman"/>
                <w:bCs/>
                <w:sz w:val="20"/>
                <w:szCs w:val="20"/>
              </w:rPr>
              <w:t xml:space="preserve">достъп </w:t>
            </w:r>
            <w:r w:rsidRPr="009632E0">
              <w:rPr>
                <w:rFonts w:cs="Times New Roman"/>
                <w:bCs/>
                <w:sz w:val="20"/>
                <w:szCs w:val="20"/>
              </w:rPr>
              <w:t xml:space="preserve">до служебните помещения в ОСЗ за граждани със затруднения в придвижването, във връзка с използване на логото и </w:t>
            </w:r>
            <w:proofErr w:type="spellStart"/>
            <w:r w:rsidRPr="009632E0">
              <w:rPr>
                <w:rFonts w:cs="Times New Roman"/>
                <w:bCs/>
                <w:sz w:val="20"/>
                <w:szCs w:val="20"/>
              </w:rPr>
              <w:t>слогана</w:t>
            </w:r>
            <w:proofErr w:type="spellEnd"/>
            <w:r w:rsidRPr="009632E0">
              <w:rPr>
                <w:rFonts w:cs="Times New Roman"/>
                <w:bCs/>
                <w:sz w:val="20"/>
                <w:szCs w:val="20"/>
              </w:rPr>
              <w:t xml:space="preserve"> </w:t>
            </w:r>
          </w:p>
          <w:p w:rsidR="00E21AF8" w:rsidRPr="009632E0" w:rsidRDefault="00E21AF8" w:rsidP="00E3404F">
            <w:pPr>
              <w:ind w:left="-100"/>
              <w:jc w:val="both"/>
              <w:rPr>
                <w:rFonts w:cs="Times New Roman"/>
                <w:sz w:val="20"/>
                <w:szCs w:val="20"/>
              </w:rPr>
            </w:pPr>
            <w:r w:rsidRPr="009632E0">
              <w:rPr>
                <w:rFonts w:eastAsiaTheme="minorEastAsia" w:cs="Times New Roman"/>
                <w:sz w:val="20"/>
                <w:szCs w:val="20"/>
                <w:lang w:eastAsia="ru-RU"/>
              </w:rPr>
              <w:t xml:space="preserve">на държавната администрация, </w:t>
            </w:r>
            <w:r w:rsidRPr="009632E0">
              <w:rPr>
                <w:rFonts w:cs="Times New Roman"/>
                <w:sz w:val="20"/>
                <w:szCs w:val="20"/>
                <w:lang w:eastAsia="bg-BG"/>
              </w:rPr>
              <w:t xml:space="preserve">да се предприемат мерки за извършване на проучване и измерване на удовлетвореността на потребителите на административни услуги, </w:t>
            </w:r>
            <w:r w:rsidRPr="009632E0">
              <w:rPr>
                <w:rFonts w:eastAsiaTheme="minorEastAsia" w:cs="Times New Roman"/>
                <w:sz w:val="20"/>
                <w:szCs w:val="20"/>
                <w:lang w:eastAsia="ru-RU"/>
              </w:rPr>
              <w:t>д</w:t>
            </w:r>
            <w:r w:rsidRPr="009632E0">
              <w:rPr>
                <w:rFonts w:cs="Times New Roman"/>
                <w:sz w:val="20"/>
                <w:szCs w:val="20"/>
              </w:rPr>
              <w:t xml:space="preserve">а се изготвят и утвърдят нови длъжностни характеристики на служителите, които извършват административното обслужване в съответните ОДЗ и ОСЗ, като им бъде вменено задължение за спазване на реда/начина на обслужване на хора със специфични потребности, </w:t>
            </w:r>
            <w:r w:rsidRPr="009632E0">
              <w:rPr>
                <w:rFonts w:eastAsiaTheme="minorEastAsia" w:cs="Times New Roman"/>
                <w:sz w:val="20"/>
                <w:szCs w:val="20"/>
                <w:lang w:eastAsia="ru-RU"/>
              </w:rPr>
              <w:t xml:space="preserve">информацията върху указателните табели в административните сгради и върху отличителните знаци на служителите да се представя както на български, така и на английски език, </w:t>
            </w:r>
            <w:r w:rsidRPr="009632E0">
              <w:rPr>
                <w:rFonts w:cs="Times New Roman"/>
                <w:sz w:val="20"/>
                <w:szCs w:val="20"/>
              </w:rPr>
              <w:t>на интернет страницата на дирекциите, където това не е направено, да се посочат банкови сметки, по които могат да бъдат платени таксите за извършване на административни услуги.</w:t>
            </w:r>
          </w:p>
          <w:p w:rsidR="000607D2" w:rsidRPr="009632E0" w:rsidRDefault="003544A4" w:rsidP="00E3404F">
            <w:pPr>
              <w:ind w:left="-100"/>
              <w:jc w:val="both"/>
              <w:rPr>
                <w:rFonts w:cs="Times New Roman"/>
                <w:sz w:val="20"/>
                <w:szCs w:val="20"/>
              </w:rPr>
            </w:pPr>
            <w:r w:rsidRPr="009632E0">
              <w:rPr>
                <w:rFonts w:cs="Times New Roman"/>
                <w:bCs/>
                <w:sz w:val="20"/>
                <w:szCs w:val="20"/>
              </w:rPr>
              <w:t>Копия от докладите на Инспектората са изпратени на директорите на проверените ОДЗ за предприемане на мерки за изпълнение на препоръките и привеждане на дейността на дирекциите и на съответните ОСЗ в съответствие с Наредбата за административното обслужване.</w:t>
            </w:r>
          </w:p>
        </w:tc>
        <w:tc>
          <w:tcPr>
            <w:tcW w:w="1699" w:type="dxa"/>
            <w:gridSpan w:val="2"/>
          </w:tcPr>
          <w:p w:rsidR="000607D2" w:rsidRPr="009632E0" w:rsidRDefault="00077975" w:rsidP="00E3404F">
            <w:pPr>
              <w:jc w:val="both"/>
              <w:rPr>
                <w:rFonts w:cs="Times New Roman"/>
                <w:sz w:val="20"/>
                <w:szCs w:val="20"/>
              </w:rPr>
            </w:pPr>
            <w:r w:rsidRPr="009632E0">
              <w:rPr>
                <w:rFonts w:cs="Times New Roman"/>
                <w:sz w:val="20"/>
                <w:szCs w:val="20"/>
              </w:rPr>
              <w:lastRenderedPageBreak/>
              <w:t xml:space="preserve">Във връзка с епидемични обстановка в страната, и конкретни мерки за служителите на МЗХГ, останалите планирани проверки ще бъдат изпълнени  до края на 2020 г. в съответствие с </w:t>
            </w:r>
            <w:r w:rsidRPr="009632E0">
              <w:rPr>
                <w:rFonts w:cs="Times New Roman"/>
                <w:sz w:val="20"/>
                <w:szCs w:val="20"/>
              </w:rPr>
              <w:lastRenderedPageBreak/>
              <w:t>противоепидемичните мерки и възможностите за наличен административен капацитет.</w:t>
            </w:r>
          </w:p>
        </w:tc>
      </w:tr>
      <w:tr w:rsidR="008025FC" w:rsidRPr="009632E0" w:rsidTr="0038508B">
        <w:trPr>
          <w:gridAfter w:val="1"/>
          <w:wAfter w:w="10" w:type="dxa"/>
          <w:trHeight w:val="992"/>
        </w:trPr>
        <w:tc>
          <w:tcPr>
            <w:tcW w:w="2508" w:type="dxa"/>
            <w:gridSpan w:val="4"/>
          </w:tcPr>
          <w:p w:rsidR="00DF4917" w:rsidRPr="009632E0" w:rsidRDefault="00210858" w:rsidP="00E3404F">
            <w:pPr>
              <w:jc w:val="both"/>
              <w:rPr>
                <w:rFonts w:cs="Times New Roman"/>
                <w:bCs/>
                <w:sz w:val="20"/>
                <w:szCs w:val="20"/>
              </w:rPr>
            </w:pPr>
            <w:r w:rsidRPr="009632E0">
              <w:rPr>
                <w:rFonts w:cs="Times New Roman"/>
                <w:bCs/>
                <w:sz w:val="20"/>
                <w:szCs w:val="20"/>
              </w:rPr>
              <w:lastRenderedPageBreak/>
              <w:t>8</w:t>
            </w:r>
            <w:r w:rsidR="00DF4917" w:rsidRPr="009632E0">
              <w:rPr>
                <w:rFonts w:cs="Times New Roman"/>
                <w:bCs/>
                <w:sz w:val="20"/>
                <w:szCs w:val="20"/>
              </w:rPr>
              <w:t xml:space="preserve">. </w:t>
            </w:r>
            <w:r w:rsidR="00DF4917" w:rsidRPr="009632E0">
              <w:rPr>
                <w:rFonts w:cs="Times New Roman"/>
                <w:bCs/>
                <w:sz w:val="20"/>
                <w:szCs w:val="20"/>
                <w:lang w:eastAsia="bg-BG"/>
              </w:rPr>
              <w:t xml:space="preserve">Проверка в две областни дирекции „Земеделие“ във връзка с организацията и реда за извършване на проверка на декларациите по </w:t>
            </w:r>
            <w:hyperlink r:id="rId7" w:history="1">
              <w:r w:rsidR="00DF4917" w:rsidRPr="009632E0">
                <w:rPr>
                  <w:rFonts w:cs="Times New Roman"/>
                  <w:bCs/>
                  <w:sz w:val="20"/>
                  <w:szCs w:val="20"/>
                  <w:lang w:eastAsia="bg-BG"/>
                </w:rPr>
                <w:t>чл. 35, ал. 1 от ЗПКОНПИ</w:t>
              </w:r>
            </w:hyperlink>
            <w:r w:rsidR="00DF4917" w:rsidRPr="009632E0">
              <w:rPr>
                <w:rFonts w:cs="Times New Roman"/>
                <w:bCs/>
                <w:sz w:val="20"/>
                <w:szCs w:val="20"/>
                <w:lang w:eastAsia="bg-BG"/>
              </w:rPr>
              <w:t xml:space="preserve"> и спазване на изискванията на Наредбата по § 2, ал. 6 от ДР на закона</w:t>
            </w:r>
          </w:p>
        </w:tc>
        <w:tc>
          <w:tcPr>
            <w:tcW w:w="1288" w:type="dxa"/>
            <w:gridSpan w:val="3"/>
          </w:tcPr>
          <w:p w:rsidR="00DF4917" w:rsidRPr="009632E0" w:rsidRDefault="00DF4917" w:rsidP="00E3404F">
            <w:pPr>
              <w:jc w:val="both"/>
              <w:rPr>
                <w:rFonts w:cs="Times New Roman"/>
                <w:sz w:val="20"/>
                <w:szCs w:val="20"/>
              </w:rPr>
            </w:pPr>
            <w:r w:rsidRPr="009632E0">
              <w:rPr>
                <w:rFonts w:cs="Times New Roman"/>
                <w:sz w:val="20"/>
                <w:szCs w:val="20"/>
              </w:rPr>
              <w:t>Организационен</w:t>
            </w:r>
          </w:p>
        </w:tc>
        <w:tc>
          <w:tcPr>
            <w:tcW w:w="1420" w:type="dxa"/>
            <w:gridSpan w:val="3"/>
          </w:tcPr>
          <w:p w:rsidR="00DF4917" w:rsidRPr="009632E0" w:rsidRDefault="00DF4917" w:rsidP="00E3404F">
            <w:pPr>
              <w:jc w:val="both"/>
              <w:rPr>
                <w:rFonts w:cs="Times New Roman"/>
                <w:bCs/>
                <w:sz w:val="20"/>
                <w:szCs w:val="20"/>
              </w:rPr>
            </w:pPr>
            <w:r w:rsidRPr="009632E0">
              <w:rPr>
                <w:rFonts w:cs="Times New Roman"/>
                <w:bCs/>
                <w:sz w:val="20"/>
                <w:szCs w:val="20"/>
              </w:rPr>
              <w:t xml:space="preserve">Спазване изискванията на ЗПКОНПИ и </w:t>
            </w:r>
            <w:r w:rsidRPr="009632E0">
              <w:rPr>
                <w:rFonts w:cs="Times New Roman"/>
                <w:bCs/>
                <w:sz w:val="20"/>
                <w:szCs w:val="20"/>
                <w:lang w:eastAsia="bg-BG"/>
              </w:rPr>
              <w:t>Наредбата по § 2, ал. 6 от ДР на закона</w:t>
            </w:r>
          </w:p>
        </w:tc>
        <w:tc>
          <w:tcPr>
            <w:tcW w:w="854" w:type="dxa"/>
            <w:gridSpan w:val="3"/>
          </w:tcPr>
          <w:p w:rsidR="00DF4917" w:rsidRPr="009632E0" w:rsidRDefault="00DF4917" w:rsidP="00E3404F">
            <w:pPr>
              <w:jc w:val="both"/>
              <w:rPr>
                <w:rFonts w:cs="Times New Roman"/>
                <w:sz w:val="20"/>
                <w:szCs w:val="20"/>
              </w:rPr>
            </w:pPr>
            <w:r w:rsidRPr="009632E0">
              <w:rPr>
                <w:rFonts w:cs="Times New Roman"/>
                <w:sz w:val="20"/>
                <w:szCs w:val="20"/>
              </w:rPr>
              <w:t>м. ноември – м. декември 2020 г.</w:t>
            </w:r>
          </w:p>
        </w:tc>
        <w:tc>
          <w:tcPr>
            <w:tcW w:w="990" w:type="dxa"/>
            <w:gridSpan w:val="3"/>
          </w:tcPr>
          <w:p w:rsidR="00DF4917" w:rsidRPr="009632E0" w:rsidRDefault="00DF4917" w:rsidP="00E3404F">
            <w:pPr>
              <w:jc w:val="both"/>
              <w:rPr>
                <w:rFonts w:cs="Times New Roman"/>
                <w:sz w:val="20"/>
                <w:szCs w:val="20"/>
              </w:rPr>
            </w:pPr>
            <w:r w:rsidRPr="009632E0">
              <w:rPr>
                <w:rFonts w:cs="Times New Roman"/>
                <w:sz w:val="20"/>
                <w:szCs w:val="20"/>
              </w:rPr>
              <w:t>Брой извършени проверки, констатирани нередности и нарушения, дадени препоръки</w:t>
            </w:r>
          </w:p>
        </w:tc>
        <w:tc>
          <w:tcPr>
            <w:tcW w:w="1134" w:type="dxa"/>
            <w:gridSpan w:val="6"/>
          </w:tcPr>
          <w:p w:rsidR="00DF4917" w:rsidRPr="009632E0" w:rsidRDefault="00DF4917" w:rsidP="00E3404F">
            <w:pPr>
              <w:jc w:val="both"/>
              <w:rPr>
                <w:rFonts w:cs="Times New Roman"/>
                <w:sz w:val="20"/>
                <w:szCs w:val="20"/>
              </w:rPr>
            </w:pPr>
            <w:r w:rsidRPr="009632E0">
              <w:rPr>
                <w:rFonts w:cs="Times New Roman"/>
                <w:sz w:val="20"/>
                <w:szCs w:val="20"/>
              </w:rPr>
              <w:t>Ръководител на Инспектората</w:t>
            </w:r>
          </w:p>
        </w:tc>
        <w:tc>
          <w:tcPr>
            <w:tcW w:w="5386" w:type="dxa"/>
            <w:gridSpan w:val="7"/>
          </w:tcPr>
          <w:p w:rsidR="00DF4917" w:rsidRPr="009632E0" w:rsidRDefault="00734790" w:rsidP="00E3404F">
            <w:pPr>
              <w:jc w:val="both"/>
              <w:rPr>
                <w:rFonts w:cs="Times New Roman"/>
                <w:sz w:val="20"/>
                <w:szCs w:val="20"/>
              </w:rPr>
            </w:pPr>
            <w:r w:rsidRPr="009632E0">
              <w:rPr>
                <w:rFonts w:cs="Times New Roman"/>
                <w:sz w:val="20"/>
                <w:szCs w:val="20"/>
              </w:rPr>
              <w:t>Неизпълнена</w:t>
            </w:r>
          </w:p>
        </w:tc>
        <w:tc>
          <w:tcPr>
            <w:tcW w:w="1699" w:type="dxa"/>
            <w:gridSpan w:val="2"/>
          </w:tcPr>
          <w:p w:rsidR="00DF4917" w:rsidRPr="009632E0" w:rsidRDefault="00734790" w:rsidP="00E3404F">
            <w:pPr>
              <w:jc w:val="both"/>
              <w:rPr>
                <w:rFonts w:cs="Times New Roman"/>
                <w:sz w:val="20"/>
                <w:szCs w:val="20"/>
              </w:rPr>
            </w:pPr>
            <w:r w:rsidRPr="009632E0">
              <w:rPr>
                <w:rFonts w:cs="Times New Roman"/>
                <w:sz w:val="20"/>
                <w:szCs w:val="20"/>
              </w:rPr>
              <w:t>Проверките са планирани за второто шестмесечие на 2020 г.</w:t>
            </w:r>
          </w:p>
        </w:tc>
      </w:tr>
      <w:tr w:rsidR="008025FC" w:rsidRPr="009632E0" w:rsidTr="0038508B">
        <w:trPr>
          <w:gridAfter w:val="1"/>
          <w:wAfter w:w="10" w:type="dxa"/>
          <w:trHeight w:val="283"/>
        </w:trPr>
        <w:tc>
          <w:tcPr>
            <w:tcW w:w="2508" w:type="dxa"/>
            <w:gridSpan w:val="4"/>
          </w:tcPr>
          <w:p w:rsidR="00E51169" w:rsidRPr="009632E0" w:rsidRDefault="00E51169" w:rsidP="00E3404F">
            <w:pPr>
              <w:jc w:val="both"/>
              <w:rPr>
                <w:rFonts w:cs="Times New Roman"/>
                <w:sz w:val="20"/>
                <w:szCs w:val="20"/>
              </w:rPr>
            </w:pPr>
            <w:r w:rsidRPr="009632E0">
              <w:rPr>
                <w:rFonts w:cs="Times New Roman"/>
                <w:sz w:val="20"/>
                <w:szCs w:val="20"/>
              </w:rPr>
              <w:t xml:space="preserve">9.Прилагане на ротация на проверяваните </w:t>
            </w:r>
            <w:r w:rsidR="005B4BD7" w:rsidRPr="009632E0">
              <w:rPr>
                <w:rFonts w:cs="Times New Roman"/>
                <w:sz w:val="20"/>
                <w:szCs w:val="20"/>
              </w:rPr>
              <w:t>области</w:t>
            </w:r>
            <w:r w:rsidRPr="009632E0">
              <w:rPr>
                <w:rFonts w:cs="Times New Roman"/>
                <w:sz w:val="20"/>
                <w:szCs w:val="20"/>
              </w:rPr>
              <w:t xml:space="preserve"> от </w:t>
            </w:r>
            <w:r w:rsidRPr="009632E0">
              <w:rPr>
                <w:rFonts w:cs="Times New Roman"/>
                <w:sz w:val="20"/>
                <w:szCs w:val="20"/>
              </w:rPr>
              <w:lastRenderedPageBreak/>
              <w:t>страната между служителите от дирекция „Идентификация на земеделските парцели“ при осъществяване на годишната актуализация на Система за идентификация на земеделските парцели  – дешифриране на нова ЦОФК и отразяване на резултати от теренни проверки; контрол на „четири очи“.</w:t>
            </w:r>
          </w:p>
        </w:tc>
        <w:tc>
          <w:tcPr>
            <w:tcW w:w="1288" w:type="dxa"/>
            <w:gridSpan w:val="3"/>
          </w:tcPr>
          <w:p w:rsidR="00E51169" w:rsidRPr="009632E0" w:rsidRDefault="00E51169" w:rsidP="00E3404F">
            <w:pPr>
              <w:jc w:val="both"/>
              <w:rPr>
                <w:rFonts w:cs="Times New Roman"/>
                <w:sz w:val="20"/>
                <w:szCs w:val="20"/>
              </w:rPr>
            </w:pPr>
            <w:r w:rsidRPr="009632E0">
              <w:rPr>
                <w:rFonts w:cs="Times New Roman"/>
                <w:sz w:val="20"/>
                <w:szCs w:val="20"/>
              </w:rPr>
              <w:lastRenderedPageBreak/>
              <w:t>Организационен</w:t>
            </w:r>
          </w:p>
        </w:tc>
        <w:tc>
          <w:tcPr>
            <w:tcW w:w="1420" w:type="dxa"/>
            <w:gridSpan w:val="3"/>
          </w:tcPr>
          <w:p w:rsidR="00E51169" w:rsidRPr="009632E0" w:rsidRDefault="00E51169" w:rsidP="00E3404F">
            <w:pPr>
              <w:jc w:val="both"/>
              <w:rPr>
                <w:rFonts w:cs="Times New Roman"/>
                <w:sz w:val="20"/>
                <w:szCs w:val="20"/>
              </w:rPr>
            </w:pPr>
            <w:r w:rsidRPr="009632E0">
              <w:rPr>
                <w:rFonts w:cs="Times New Roman"/>
                <w:sz w:val="20"/>
                <w:szCs w:val="20"/>
              </w:rPr>
              <w:t xml:space="preserve">Осигуряване на </w:t>
            </w:r>
            <w:r w:rsidRPr="009632E0">
              <w:rPr>
                <w:rFonts w:cs="Times New Roman"/>
                <w:sz w:val="20"/>
                <w:szCs w:val="20"/>
              </w:rPr>
              <w:lastRenderedPageBreak/>
              <w:t>безпристрастен, обективен и ефективен подход в работата; Взаимен контрол; Ограничаване възможностите за корупционен натиск.</w:t>
            </w:r>
          </w:p>
        </w:tc>
        <w:tc>
          <w:tcPr>
            <w:tcW w:w="854" w:type="dxa"/>
            <w:gridSpan w:val="3"/>
          </w:tcPr>
          <w:p w:rsidR="00E51169" w:rsidRPr="009632E0" w:rsidRDefault="00E51169" w:rsidP="00E3404F">
            <w:pPr>
              <w:jc w:val="both"/>
              <w:rPr>
                <w:rFonts w:cs="Times New Roman"/>
                <w:sz w:val="20"/>
                <w:szCs w:val="20"/>
              </w:rPr>
            </w:pPr>
            <w:r w:rsidRPr="009632E0">
              <w:rPr>
                <w:rFonts w:cs="Times New Roman"/>
                <w:sz w:val="20"/>
                <w:szCs w:val="20"/>
              </w:rPr>
              <w:lastRenderedPageBreak/>
              <w:t>Постоянен</w:t>
            </w:r>
          </w:p>
        </w:tc>
        <w:tc>
          <w:tcPr>
            <w:tcW w:w="990" w:type="dxa"/>
            <w:gridSpan w:val="3"/>
          </w:tcPr>
          <w:p w:rsidR="00E51169" w:rsidRPr="009632E0" w:rsidRDefault="00E51169" w:rsidP="00E3404F">
            <w:pPr>
              <w:jc w:val="both"/>
              <w:rPr>
                <w:rFonts w:cs="Times New Roman"/>
                <w:sz w:val="20"/>
                <w:szCs w:val="20"/>
              </w:rPr>
            </w:pPr>
            <w:r w:rsidRPr="009632E0">
              <w:rPr>
                <w:rFonts w:cs="Times New Roman"/>
                <w:sz w:val="20"/>
                <w:szCs w:val="20"/>
              </w:rPr>
              <w:t xml:space="preserve">Намаляване на </w:t>
            </w:r>
            <w:r w:rsidRPr="009632E0">
              <w:rPr>
                <w:rFonts w:cs="Times New Roman"/>
                <w:sz w:val="20"/>
                <w:szCs w:val="20"/>
              </w:rPr>
              <w:lastRenderedPageBreak/>
              <w:t>брой постъпили възражения и сигнали; Намаляване на констатирани некоректни данни в СИЗП.</w:t>
            </w:r>
          </w:p>
        </w:tc>
        <w:tc>
          <w:tcPr>
            <w:tcW w:w="1134" w:type="dxa"/>
            <w:gridSpan w:val="6"/>
          </w:tcPr>
          <w:p w:rsidR="00E51169" w:rsidRPr="009632E0" w:rsidRDefault="005B4BD7" w:rsidP="00E3404F">
            <w:pPr>
              <w:jc w:val="both"/>
              <w:rPr>
                <w:rFonts w:cs="Times New Roman"/>
                <w:sz w:val="20"/>
                <w:szCs w:val="20"/>
              </w:rPr>
            </w:pPr>
            <w:r w:rsidRPr="009632E0">
              <w:rPr>
                <w:rFonts w:cs="Times New Roman"/>
                <w:sz w:val="20"/>
                <w:szCs w:val="20"/>
              </w:rPr>
              <w:lastRenderedPageBreak/>
              <w:t xml:space="preserve">Директор на </w:t>
            </w:r>
            <w:r w:rsidRPr="009632E0">
              <w:rPr>
                <w:rFonts w:cs="Times New Roman"/>
                <w:sz w:val="20"/>
                <w:szCs w:val="20"/>
              </w:rPr>
              <w:lastRenderedPageBreak/>
              <w:t>дирекция „Идентификация на земеделските парцели“ и началници на отделите в дирекцията</w:t>
            </w:r>
          </w:p>
        </w:tc>
        <w:tc>
          <w:tcPr>
            <w:tcW w:w="5386" w:type="dxa"/>
            <w:gridSpan w:val="7"/>
          </w:tcPr>
          <w:p w:rsidR="00E51169" w:rsidRPr="009632E0" w:rsidRDefault="00D42C24" w:rsidP="00E3404F">
            <w:pPr>
              <w:jc w:val="both"/>
              <w:rPr>
                <w:rFonts w:cs="Times New Roman"/>
                <w:sz w:val="20"/>
                <w:szCs w:val="20"/>
              </w:rPr>
            </w:pPr>
            <w:r w:rsidRPr="009632E0">
              <w:rPr>
                <w:rFonts w:cs="Times New Roman"/>
                <w:sz w:val="20"/>
                <w:szCs w:val="20"/>
              </w:rPr>
              <w:lastRenderedPageBreak/>
              <w:t>Неизпълнена</w:t>
            </w:r>
          </w:p>
        </w:tc>
        <w:tc>
          <w:tcPr>
            <w:tcW w:w="1699" w:type="dxa"/>
            <w:gridSpan w:val="2"/>
          </w:tcPr>
          <w:p w:rsidR="00E51169" w:rsidRPr="009632E0" w:rsidRDefault="00D42C24" w:rsidP="00E3404F">
            <w:pPr>
              <w:jc w:val="both"/>
              <w:rPr>
                <w:rFonts w:cs="Times New Roman"/>
                <w:sz w:val="20"/>
                <w:szCs w:val="20"/>
              </w:rPr>
            </w:pPr>
            <w:r w:rsidRPr="009632E0">
              <w:rPr>
                <w:rFonts w:cs="Times New Roman"/>
                <w:sz w:val="20"/>
                <w:szCs w:val="20"/>
              </w:rPr>
              <w:t xml:space="preserve">Годишната актуализацията </w:t>
            </w:r>
            <w:r w:rsidRPr="009632E0">
              <w:rPr>
                <w:rFonts w:cs="Times New Roman"/>
                <w:sz w:val="20"/>
                <w:szCs w:val="20"/>
              </w:rPr>
              <w:lastRenderedPageBreak/>
              <w:t>на СИЗП за 2020 г. ще стартира през месец август.</w:t>
            </w:r>
          </w:p>
        </w:tc>
      </w:tr>
      <w:tr w:rsidR="008025FC" w:rsidRPr="009632E0" w:rsidTr="0038508B">
        <w:trPr>
          <w:gridAfter w:val="1"/>
          <w:wAfter w:w="10" w:type="dxa"/>
          <w:trHeight w:val="566"/>
        </w:trPr>
        <w:tc>
          <w:tcPr>
            <w:tcW w:w="2508" w:type="dxa"/>
            <w:gridSpan w:val="4"/>
          </w:tcPr>
          <w:p w:rsidR="00E51169" w:rsidRPr="009632E0" w:rsidRDefault="00E51169" w:rsidP="00E3404F">
            <w:pPr>
              <w:jc w:val="both"/>
              <w:rPr>
                <w:rFonts w:cs="Times New Roman"/>
                <w:sz w:val="20"/>
                <w:szCs w:val="20"/>
              </w:rPr>
            </w:pPr>
            <w:r w:rsidRPr="009632E0">
              <w:rPr>
                <w:rFonts w:cs="Times New Roman"/>
                <w:sz w:val="20"/>
                <w:szCs w:val="20"/>
              </w:rPr>
              <w:lastRenderedPageBreak/>
              <w:t xml:space="preserve">10. Прилагане на непрекъсната софтуерна </w:t>
            </w:r>
            <w:proofErr w:type="spellStart"/>
            <w:r w:rsidRPr="009632E0">
              <w:rPr>
                <w:rFonts w:cs="Times New Roman"/>
                <w:sz w:val="20"/>
                <w:szCs w:val="20"/>
              </w:rPr>
              <w:t>проследяемост</w:t>
            </w:r>
            <w:proofErr w:type="spellEnd"/>
            <w:r w:rsidRPr="009632E0">
              <w:rPr>
                <w:rFonts w:cs="Times New Roman"/>
                <w:sz w:val="20"/>
                <w:szCs w:val="20"/>
              </w:rPr>
              <w:t xml:space="preserve">  на действията на служителите на дирекция „Идентификация на земеделските парцели“  при осъществяване на годишната актуализация на Система за идентификация на земеделските парцели  – дешифриране на нова ЦОФК и отразяване на резултати от теренни проверки – възможност за извадка по всяко време на системни </w:t>
            </w:r>
            <w:proofErr w:type="spellStart"/>
            <w:r w:rsidRPr="009632E0">
              <w:rPr>
                <w:rFonts w:cs="Times New Roman"/>
                <w:sz w:val="20"/>
                <w:szCs w:val="20"/>
              </w:rPr>
              <w:t>логове</w:t>
            </w:r>
            <w:proofErr w:type="spellEnd"/>
            <w:r w:rsidRPr="009632E0">
              <w:rPr>
                <w:rFonts w:cs="Times New Roman"/>
                <w:sz w:val="20"/>
                <w:szCs w:val="20"/>
              </w:rPr>
              <w:t>; Ограничен достъп до специфични данни.</w:t>
            </w:r>
          </w:p>
        </w:tc>
        <w:tc>
          <w:tcPr>
            <w:tcW w:w="1288" w:type="dxa"/>
            <w:gridSpan w:val="3"/>
          </w:tcPr>
          <w:p w:rsidR="00E51169" w:rsidRPr="009632E0" w:rsidRDefault="00E51169" w:rsidP="00E3404F">
            <w:pPr>
              <w:jc w:val="both"/>
              <w:rPr>
                <w:rFonts w:cs="Times New Roman"/>
                <w:sz w:val="20"/>
                <w:szCs w:val="20"/>
              </w:rPr>
            </w:pPr>
            <w:r w:rsidRPr="009632E0">
              <w:rPr>
                <w:rFonts w:cs="Times New Roman"/>
                <w:sz w:val="20"/>
                <w:szCs w:val="20"/>
              </w:rPr>
              <w:t>Кадрови контрол</w:t>
            </w:r>
          </w:p>
        </w:tc>
        <w:tc>
          <w:tcPr>
            <w:tcW w:w="1420" w:type="dxa"/>
            <w:gridSpan w:val="3"/>
          </w:tcPr>
          <w:p w:rsidR="00E51169" w:rsidRPr="009632E0" w:rsidRDefault="00E51169" w:rsidP="00E3404F">
            <w:pPr>
              <w:jc w:val="both"/>
              <w:rPr>
                <w:rFonts w:cs="Times New Roman"/>
                <w:sz w:val="20"/>
                <w:szCs w:val="20"/>
              </w:rPr>
            </w:pPr>
            <w:r w:rsidRPr="009632E0">
              <w:rPr>
                <w:rFonts w:cs="Times New Roman"/>
                <w:sz w:val="20"/>
                <w:szCs w:val="20"/>
              </w:rPr>
              <w:t>Осигуряване на безпристрастен, обективен и ефективен подход в работата; Ограничаване възможностите за корупционен натиск.</w:t>
            </w:r>
          </w:p>
        </w:tc>
        <w:tc>
          <w:tcPr>
            <w:tcW w:w="854" w:type="dxa"/>
            <w:gridSpan w:val="3"/>
          </w:tcPr>
          <w:p w:rsidR="00E51169" w:rsidRPr="009632E0" w:rsidRDefault="00E51169" w:rsidP="00E3404F">
            <w:pPr>
              <w:jc w:val="both"/>
              <w:rPr>
                <w:rFonts w:cs="Times New Roman"/>
                <w:sz w:val="20"/>
                <w:szCs w:val="20"/>
              </w:rPr>
            </w:pPr>
            <w:r w:rsidRPr="009632E0">
              <w:rPr>
                <w:rFonts w:cs="Times New Roman"/>
                <w:sz w:val="20"/>
                <w:szCs w:val="20"/>
              </w:rPr>
              <w:t>Постоянен</w:t>
            </w:r>
          </w:p>
        </w:tc>
        <w:tc>
          <w:tcPr>
            <w:tcW w:w="990" w:type="dxa"/>
            <w:gridSpan w:val="3"/>
          </w:tcPr>
          <w:p w:rsidR="00E51169" w:rsidRPr="009632E0" w:rsidRDefault="00E51169" w:rsidP="00E3404F">
            <w:pPr>
              <w:jc w:val="both"/>
              <w:rPr>
                <w:rFonts w:cs="Times New Roman"/>
                <w:sz w:val="20"/>
                <w:szCs w:val="20"/>
              </w:rPr>
            </w:pPr>
            <w:proofErr w:type="spellStart"/>
            <w:r w:rsidRPr="009632E0">
              <w:rPr>
                <w:rFonts w:cs="Times New Roman"/>
                <w:sz w:val="20"/>
                <w:szCs w:val="20"/>
              </w:rPr>
              <w:t>Намляване</w:t>
            </w:r>
            <w:proofErr w:type="spellEnd"/>
            <w:r w:rsidRPr="009632E0">
              <w:rPr>
                <w:rFonts w:cs="Times New Roman"/>
                <w:sz w:val="20"/>
                <w:szCs w:val="20"/>
              </w:rPr>
              <w:t xml:space="preserve"> на брой постъпили възражения и сигнали; Намаляване на констатирани некоректни данни в СИЗП.</w:t>
            </w:r>
          </w:p>
        </w:tc>
        <w:tc>
          <w:tcPr>
            <w:tcW w:w="1134" w:type="dxa"/>
            <w:gridSpan w:val="6"/>
          </w:tcPr>
          <w:p w:rsidR="00E51169" w:rsidRPr="009632E0" w:rsidRDefault="005B4BD7" w:rsidP="00E3404F">
            <w:pPr>
              <w:jc w:val="both"/>
              <w:rPr>
                <w:rFonts w:cs="Times New Roman"/>
                <w:sz w:val="20"/>
                <w:szCs w:val="20"/>
              </w:rPr>
            </w:pPr>
            <w:r w:rsidRPr="009632E0">
              <w:rPr>
                <w:rFonts w:cs="Times New Roman"/>
                <w:sz w:val="20"/>
                <w:szCs w:val="20"/>
              </w:rPr>
              <w:t>Директор на „Идентификация на земеделските парцели“  и началници на отделите в дирекцията</w:t>
            </w:r>
          </w:p>
        </w:tc>
        <w:tc>
          <w:tcPr>
            <w:tcW w:w="5386" w:type="dxa"/>
            <w:gridSpan w:val="7"/>
          </w:tcPr>
          <w:p w:rsidR="00E51169" w:rsidRPr="009632E0" w:rsidRDefault="00887CDE" w:rsidP="00E3404F">
            <w:pPr>
              <w:jc w:val="both"/>
              <w:rPr>
                <w:rFonts w:cs="Times New Roman"/>
                <w:sz w:val="20"/>
                <w:szCs w:val="20"/>
              </w:rPr>
            </w:pPr>
            <w:r w:rsidRPr="009632E0">
              <w:rPr>
                <w:rFonts w:cs="Times New Roman"/>
                <w:sz w:val="20"/>
                <w:szCs w:val="20"/>
              </w:rPr>
              <w:t>Неизпълнена</w:t>
            </w:r>
          </w:p>
        </w:tc>
        <w:tc>
          <w:tcPr>
            <w:tcW w:w="1699" w:type="dxa"/>
            <w:gridSpan w:val="2"/>
          </w:tcPr>
          <w:p w:rsidR="00E51169" w:rsidRPr="009632E0" w:rsidRDefault="00887CDE" w:rsidP="00E3404F">
            <w:pPr>
              <w:jc w:val="both"/>
              <w:rPr>
                <w:rFonts w:cs="Times New Roman"/>
                <w:sz w:val="20"/>
                <w:szCs w:val="20"/>
              </w:rPr>
            </w:pPr>
            <w:r w:rsidRPr="009632E0">
              <w:rPr>
                <w:rFonts w:cs="Times New Roman"/>
                <w:sz w:val="20"/>
                <w:szCs w:val="20"/>
              </w:rPr>
              <w:t>Годишната актуализацията на СИЗП за 2020 г. ще стартира през месец август.</w:t>
            </w:r>
          </w:p>
        </w:tc>
      </w:tr>
      <w:tr w:rsidR="008025FC" w:rsidRPr="009632E0" w:rsidTr="0038508B">
        <w:trPr>
          <w:gridAfter w:val="1"/>
          <w:wAfter w:w="10" w:type="dxa"/>
          <w:trHeight w:val="566"/>
        </w:trPr>
        <w:tc>
          <w:tcPr>
            <w:tcW w:w="2508" w:type="dxa"/>
            <w:gridSpan w:val="4"/>
          </w:tcPr>
          <w:p w:rsidR="00E51169" w:rsidRPr="009632E0" w:rsidRDefault="00E51169" w:rsidP="00E3404F">
            <w:pPr>
              <w:jc w:val="both"/>
              <w:rPr>
                <w:rFonts w:cs="Times New Roman"/>
                <w:sz w:val="20"/>
                <w:szCs w:val="20"/>
              </w:rPr>
            </w:pPr>
            <w:r w:rsidRPr="009632E0">
              <w:rPr>
                <w:rFonts w:cs="Times New Roman"/>
                <w:sz w:val="20"/>
                <w:szCs w:val="20"/>
              </w:rPr>
              <w:t xml:space="preserve">11. Създаване на Интегрирана информационна </w:t>
            </w:r>
            <w:proofErr w:type="spellStart"/>
            <w:r w:rsidRPr="009632E0">
              <w:rPr>
                <w:rFonts w:cs="Times New Roman"/>
                <w:sz w:val="20"/>
                <w:szCs w:val="20"/>
              </w:rPr>
              <w:t>регистрова</w:t>
            </w:r>
            <w:proofErr w:type="spellEnd"/>
            <w:r w:rsidRPr="009632E0">
              <w:rPr>
                <w:rFonts w:cs="Times New Roman"/>
                <w:sz w:val="20"/>
                <w:szCs w:val="20"/>
              </w:rPr>
              <w:t xml:space="preserve"> и Географска информационна система </w:t>
            </w:r>
            <w:r w:rsidRPr="009632E0">
              <w:rPr>
                <w:rFonts w:cs="Times New Roman"/>
                <w:sz w:val="20"/>
                <w:szCs w:val="20"/>
              </w:rPr>
              <w:lastRenderedPageBreak/>
              <w:t xml:space="preserve">за осъществяване на </w:t>
            </w:r>
            <w:proofErr w:type="spellStart"/>
            <w:r w:rsidRPr="009632E0">
              <w:rPr>
                <w:rFonts w:cs="Times New Roman"/>
                <w:sz w:val="20"/>
                <w:szCs w:val="20"/>
              </w:rPr>
              <w:t>неоходимия</w:t>
            </w:r>
            <w:proofErr w:type="spellEnd"/>
            <w:r w:rsidRPr="009632E0">
              <w:rPr>
                <w:rFonts w:cs="Times New Roman"/>
                <w:sz w:val="20"/>
                <w:szCs w:val="20"/>
              </w:rPr>
              <w:t xml:space="preserve"> контрол,  </w:t>
            </w:r>
            <w:proofErr w:type="spellStart"/>
            <w:r w:rsidRPr="009632E0">
              <w:rPr>
                <w:rFonts w:cs="Times New Roman"/>
                <w:sz w:val="20"/>
                <w:szCs w:val="20"/>
              </w:rPr>
              <w:t>проследяемост</w:t>
            </w:r>
            <w:proofErr w:type="spellEnd"/>
            <w:r w:rsidRPr="009632E0">
              <w:rPr>
                <w:rFonts w:cs="Times New Roman"/>
                <w:sz w:val="20"/>
                <w:szCs w:val="20"/>
              </w:rPr>
              <w:t xml:space="preserve"> и документиране на процесите свързани с поддържането на Система за идентификация на земеделските парцели  и регистрите в дирекцията.</w:t>
            </w:r>
          </w:p>
        </w:tc>
        <w:tc>
          <w:tcPr>
            <w:tcW w:w="1288" w:type="dxa"/>
            <w:gridSpan w:val="3"/>
          </w:tcPr>
          <w:p w:rsidR="00E51169" w:rsidRPr="009632E0" w:rsidRDefault="00E51169" w:rsidP="00E3404F">
            <w:pPr>
              <w:jc w:val="both"/>
              <w:rPr>
                <w:rFonts w:cs="Times New Roman"/>
                <w:sz w:val="20"/>
                <w:szCs w:val="20"/>
              </w:rPr>
            </w:pPr>
            <w:r w:rsidRPr="009632E0">
              <w:rPr>
                <w:rFonts w:cs="Times New Roman"/>
                <w:sz w:val="20"/>
                <w:szCs w:val="20"/>
              </w:rPr>
              <w:lastRenderedPageBreak/>
              <w:t>Организационен/кадрови/ промени в нормативна</w:t>
            </w:r>
            <w:r w:rsidRPr="009632E0">
              <w:rPr>
                <w:rFonts w:cs="Times New Roman"/>
                <w:sz w:val="20"/>
                <w:szCs w:val="20"/>
              </w:rPr>
              <w:lastRenderedPageBreak/>
              <w:t>та уредба</w:t>
            </w:r>
          </w:p>
        </w:tc>
        <w:tc>
          <w:tcPr>
            <w:tcW w:w="1420" w:type="dxa"/>
            <w:gridSpan w:val="3"/>
          </w:tcPr>
          <w:p w:rsidR="00E51169" w:rsidRPr="009632E0" w:rsidRDefault="00E51169" w:rsidP="00E3404F">
            <w:pPr>
              <w:jc w:val="both"/>
              <w:rPr>
                <w:rFonts w:cs="Times New Roman"/>
                <w:sz w:val="20"/>
                <w:szCs w:val="20"/>
              </w:rPr>
            </w:pPr>
            <w:r w:rsidRPr="009632E0">
              <w:rPr>
                <w:rFonts w:cs="Times New Roman"/>
                <w:sz w:val="20"/>
                <w:szCs w:val="20"/>
              </w:rPr>
              <w:lastRenderedPageBreak/>
              <w:t xml:space="preserve">Осигуряване на безпристрастен, обективен и ефективен </w:t>
            </w:r>
            <w:r w:rsidRPr="009632E0">
              <w:rPr>
                <w:rFonts w:cs="Times New Roman"/>
                <w:sz w:val="20"/>
                <w:szCs w:val="20"/>
              </w:rPr>
              <w:lastRenderedPageBreak/>
              <w:t>подход в работата. Ограничаване възможностите за корупционен натиск.</w:t>
            </w:r>
          </w:p>
        </w:tc>
        <w:tc>
          <w:tcPr>
            <w:tcW w:w="854" w:type="dxa"/>
            <w:gridSpan w:val="3"/>
          </w:tcPr>
          <w:p w:rsidR="00E51169" w:rsidRPr="009632E0" w:rsidRDefault="00E51169" w:rsidP="00E3404F">
            <w:pPr>
              <w:jc w:val="both"/>
              <w:rPr>
                <w:rFonts w:cs="Times New Roman"/>
                <w:sz w:val="20"/>
                <w:szCs w:val="20"/>
              </w:rPr>
            </w:pPr>
            <w:r w:rsidRPr="009632E0">
              <w:rPr>
                <w:rFonts w:cs="Times New Roman"/>
                <w:sz w:val="20"/>
                <w:szCs w:val="20"/>
              </w:rPr>
              <w:lastRenderedPageBreak/>
              <w:t>Декември 2021 г. за въвежд</w:t>
            </w:r>
            <w:r w:rsidRPr="009632E0">
              <w:rPr>
                <w:rFonts w:cs="Times New Roman"/>
                <w:sz w:val="20"/>
                <w:szCs w:val="20"/>
              </w:rPr>
              <w:lastRenderedPageBreak/>
              <w:t>ане на информационната система, след което - постоянен</w:t>
            </w:r>
          </w:p>
        </w:tc>
        <w:tc>
          <w:tcPr>
            <w:tcW w:w="990" w:type="dxa"/>
            <w:gridSpan w:val="3"/>
          </w:tcPr>
          <w:p w:rsidR="00E51169" w:rsidRPr="009632E0" w:rsidRDefault="00E51169" w:rsidP="00E3404F">
            <w:pPr>
              <w:jc w:val="both"/>
              <w:rPr>
                <w:rFonts w:cs="Times New Roman"/>
                <w:sz w:val="20"/>
                <w:szCs w:val="20"/>
              </w:rPr>
            </w:pPr>
            <w:r w:rsidRPr="009632E0">
              <w:rPr>
                <w:rFonts w:cs="Times New Roman"/>
                <w:sz w:val="20"/>
                <w:szCs w:val="20"/>
              </w:rPr>
              <w:lastRenderedPageBreak/>
              <w:t xml:space="preserve">Намаляване на брой постъпили </w:t>
            </w:r>
            <w:r w:rsidRPr="009632E0">
              <w:rPr>
                <w:rFonts w:cs="Times New Roman"/>
                <w:sz w:val="20"/>
                <w:szCs w:val="20"/>
              </w:rPr>
              <w:lastRenderedPageBreak/>
              <w:t>възражения и сигнали; Констатирани некоректни данни в СИЗП. Намаляване на административна тежест.</w:t>
            </w:r>
          </w:p>
        </w:tc>
        <w:tc>
          <w:tcPr>
            <w:tcW w:w="1134" w:type="dxa"/>
            <w:gridSpan w:val="6"/>
          </w:tcPr>
          <w:p w:rsidR="005B4BD7" w:rsidRPr="009632E0" w:rsidRDefault="005B4BD7" w:rsidP="00E3404F">
            <w:pPr>
              <w:jc w:val="both"/>
              <w:rPr>
                <w:rFonts w:cs="Times New Roman"/>
                <w:sz w:val="20"/>
                <w:szCs w:val="20"/>
              </w:rPr>
            </w:pPr>
            <w:r w:rsidRPr="009632E0">
              <w:rPr>
                <w:rFonts w:cs="Times New Roman"/>
                <w:sz w:val="20"/>
                <w:szCs w:val="20"/>
              </w:rPr>
              <w:lastRenderedPageBreak/>
              <w:t xml:space="preserve">Работна група във връзка с изпълнение на </w:t>
            </w:r>
            <w:r w:rsidRPr="009632E0">
              <w:rPr>
                <w:rFonts w:cs="Times New Roman"/>
                <w:sz w:val="20"/>
                <w:szCs w:val="20"/>
              </w:rPr>
              <w:lastRenderedPageBreak/>
              <w:t>Договор с №РД 51-4/08.01.2020 г.;</w:t>
            </w:r>
          </w:p>
          <w:p w:rsidR="00E51169" w:rsidRPr="009632E0" w:rsidRDefault="005B4BD7" w:rsidP="00E3404F">
            <w:pPr>
              <w:jc w:val="both"/>
              <w:rPr>
                <w:rFonts w:cs="Times New Roman"/>
                <w:sz w:val="20"/>
                <w:szCs w:val="20"/>
              </w:rPr>
            </w:pPr>
            <w:r w:rsidRPr="009632E0">
              <w:rPr>
                <w:rFonts w:cs="Times New Roman"/>
                <w:sz w:val="20"/>
                <w:szCs w:val="20"/>
              </w:rPr>
              <w:t>Директор на ИЗП и началници на отделите.</w:t>
            </w:r>
          </w:p>
        </w:tc>
        <w:tc>
          <w:tcPr>
            <w:tcW w:w="5386" w:type="dxa"/>
            <w:gridSpan w:val="7"/>
          </w:tcPr>
          <w:p w:rsidR="00E51169" w:rsidRPr="009632E0" w:rsidRDefault="006E0D8F" w:rsidP="00E3404F">
            <w:pPr>
              <w:jc w:val="both"/>
              <w:rPr>
                <w:rFonts w:cs="Times New Roman"/>
                <w:sz w:val="20"/>
                <w:szCs w:val="20"/>
              </w:rPr>
            </w:pPr>
            <w:r w:rsidRPr="009632E0">
              <w:rPr>
                <w:rFonts w:cs="Times New Roman"/>
                <w:sz w:val="20"/>
                <w:szCs w:val="20"/>
              </w:rPr>
              <w:lastRenderedPageBreak/>
              <w:t>Неизпълнена</w:t>
            </w:r>
          </w:p>
        </w:tc>
        <w:tc>
          <w:tcPr>
            <w:tcW w:w="1699" w:type="dxa"/>
            <w:gridSpan w:val="2"/>
          </w:tcPr>
          <w:p w:rsidR="00E51169" w:rsidRPr="009632E0" w:rsidRDefault="006E0D8F" w:rsidP="00E3404F">
            <w:pPr>
              <w:jc w:val="both"/>
              <w:rPr>
                <w:rFonts w:cs="Times New Roman"/>
                <w:sz w:val="20"/>
                <w:szCs w:val="20"/>
              </w:rPr>
            </w:pPr>
            <w:r w:rsidRPr="009632E0">
              <w:rPr>
                <w:rFonts w:cs="Times New Roman"/>
                <w:sz w:val="20"/>
                <w:szCs w:val="20"/>
              </w:rPr>
              <w:t xml:space="preserve">В процес на изпълнение съгласно сключения договор със срок </w:t>
            </w:r>
            <w:r w:rsidRPr="009632E0">
              <w:rPr>
                <w:rFonts w:cs="Times New Roman"/>
                <w:sz w:val="20"/>
                <w:szCs w:val="20"/>
              </w:rPr>
              <w:lastRenderedPageBreak/>
              <w:t>декември 2021 г.</w:t>
            </w:r>
          </w:p>
        </w:tc>
      </w:tr>
      <w:tr w:rsidR="008025FC" w:rsidRPr="009632E0" w:rsidTr="0038508B">
        <w:trPr>
          <w:gridAfter w:val="1"/>
          <w:wAfter w:w="10" w:type="dxa"/>
          <w:trHeight w:val="566"/>
        </w:trPr>
        <w:tc>
          <w:tcPr>
            <w:tcW w:w="2508" w:type="dxa"/>
            <w:gridSpan w:val="4"/>
          </w:tcPr>
          <w:p w:rsidR="00832EBD" w:rsidRPr="009632E0" w:rsidRDefault="00BA4A3E" w:rsidP="00E3404F">
            <w:pPr>
              <w:jc w:val="both"/>
              <w:rPr>
                <w:rFonts w:cs="Times New Roman"/>
                <w:sz w:val="20"/>
                <w:szCs w:val="20"/>
              </w:rPr>
            </w:pPr>
            <w:r w:rsidRPr="009632E0">
              <w:rPr>
                <w:rFonts w:cs="Times New Roman"/>
                <w:sz w:val="20"/>
                <w:szCs w:val="20"/>
              </w:rPr>
              <w:lastRenderedPageBreak/>
              <w:t>1</w:t>
            </w:r>
            <w:r w:rsidR="008277BC" w:rsidRPr="009632E0">
              <w:rPr>
                <w:rFonts w:cs="Times New Roman"/>
                <w:sz w:val="20"/>
                <w:szCs w:val="20"/>
              </w:rPr>
              <w:t>2</w:t>
            </w:r>
            <w:r w:rsidRPr="009632E0">
              <w:rPr>
                <w:rFonts w:cs="Times New Roman"/>
                <w:sz w:val="20"/>
                <w:szCs w:val="20"/>
              </w:rPr>
              <w:t xml:space="preserve">. </w:t>
            </w:r>
            <w:r w:rsidR="00832EBD" w:rsidRPr="009632E0">
              <w:rPr>
                <w:rFonts w:cs="Times New Roman"/>
                <w:sz w:val="20"/>
                <w:szCs w:val="20"/>
              </w:rPr>
              <w:t xml:space="preserve">Ротация на служителите от регионалните </w:t>
            </w:r>
          </w:p>
          <w:p w:rsidR="00832EBD" w:rsidRPr="009632E0" w:rsidRDefault="00832EBD" w:rsidP="00E3404F">
            <w:pPr>
              <w:jc w:val="both"/>
              <w:rPr>
                <w:rFonts w:cs="Times New Roman"/>
                <w:sz w:val="20"/>
                <w:szCs w:val="20"/>
              </w:rPr>
            </w:pPr>
            <w:r w:rsidRPr="009632E0">
              <w:rPr>
                <w:rFonts w:cs="Times New Roman"/>
                <w:sz w:val="20"/>
                <w:szCs w:val="20"/>
              </w:rPr>
              <w:t>дирекции по горите (РДГ) при извършване на проверки по Закона за горите (ЗГ) и Закона за лова и опазване на дивеча (ЗЛОД) на територията на други РДГ</w:t>
            </w:r>
          </w:p>
          <w:p w:rsidR="00832EBD" w:rsidRPr="009632E0" w:rsidRDefault="00832EBD" w:rsidP="00E3404F">
            <w:pPr>
              <w:jc w:val="both"/>
              <w:rPr>
                <w:rFonts w:cs="Times New Roman"/>
                <w:sz w:val="20"/>
                <w:szCs w:val="20"/>
              </w:rPr>
            </w:pPr>
          </w:p>
        </w:tc>
        <w:tc>
          <w:tcPr>
            <w:tcW w:w="1288" w:type="dxa"/>
            <w:gridSpan w:val="3"/>
          </w:tcPr>
          <w:p w:rsidR="00832EBD" w:rsidRPr="009632E0" w:rsidRDefault="00832EBD" w:rsidP="00E3404F">
            <w:pPr>
              <w:jc w:val="both"/>
              <w:rPr>
                <w:rFonts w:cs="Times New Roman"/>
                <w:sz w:val="20"/>
                <w:szCs w:val="20"/>
              </w:rPr>
            </w:pPr>
            <w:r w:rsidRPr="009632E0">
              <w:rPr>
                <w:rFonts w:cs="Times New Roman"/>
                <w:sz w:val="20"/>
                <w:szCs w:val="20"/>
              </w:rPr>
              <w:t xml:space="preserve">Организационен </w:t>
            </w:r>
          </w:p>
        </w:tc>
        <w:tc>
          <w:tcPr>
            <w:tcW w:w="1420" w:type="dxa"/>
            <w:gridSpan w:val="3"/>
          </w:tcPr>
          <w:p w:rsidR="00832EBD" w:rsidRPr="009632E0" w:rsidRDefault="00832EBD" w:rsidP="00E3404F">
            <w:pPr>
              <w:jc w:val="both"/>
              <w:rPr>
                <w:rFonts w:cs="Times New Roman"/>
                <w:sz w:val="20"/>
                <w:szCs w:val="20"/>
              </w:rPr>
            </w:pPr>
            <w:r w:rsidRPr="009632E0">
              <w:rPr>
                <w:rFonts w:cs="Times New Roman"/>
                <w:sz w:val="20"/>
                <w:szCs w:val="20"/>
              </w:rPr>
              <w:t xml:space="preserve">Намаляване на риска от оказване на въздействие върху служителите на РДГ, които осъществяват контрол по прилагането на ЗГ и ЗЛОД и подзаконовите актове по прилагането им и повишаване на ефективността на осъществявания контрол </w:t>
            </w:r>
          </w:p>
        </w:tc>
        <w:tc>
          <w:tcPr>
            <w:tcW w:w="854" w:type="dxa"/>
            <w:gridSpan w:val="3"/>
          </w:tcPr>
          <w:p w:rsidR="00832EBD" w:rsidRPr="009632E0" w:rsidRDefault="00832EBD" w:rsidP="00E3404F">
            <w:pPr>
              <w:jc w:val="both"/>
              <w:rPr>
                <w:rFonts w:cs="Times New Roman"/>
                <w:sz w:val="20"/>
                <w:szCs w:val="20"/>
              </w:rPr>
            </w:pPr>
            <w:r w:rsidRPr="009632E0">
              <w:rPr>
                <w:rFonts w:cs="Times New Roman"/>
                <w:sz w:val="20"/>
                <w:szCs w:val="20"/>
              </w:rPr>
              <w:t>Постоянен</w:t>
            </w:r>
          </w:p>
        </w:tc>
        <w:tc>
          <w:tcPr>
            <w:tcW w:w="990" w:type="dxa"/>
            <w:gridSpan w:val="3"/>
          </w:tcPr>
          <w:p w:rsidR="00832EBD" w:rsidRPr="009632E0" w:rsidRDefault="00832EBD" w:rsidP="00E3404F">
            <w:pPr>
              <w:jc w:val="both"/>
              <w:rPr>
                <w:rFonts w:cs="Times New Roman"/>
                <w:sz w:val="20"/>
                <w:szCs w:val="20"/>
              </w:rPr>
            </w:pPr>
            <w:r w:rsidRPr="009632E0">
              <w:rPr>
                <w:rFonts w:cs="Times New Roman"/>
                <w:sz w:val="20"/>
                <w:szCs w:val="20"/>
              </w:rPr>
              <w:t>Брой извършени проверки на ротационен принцип, констатирани нарушения, наложени санкции вследствие на извършените проверки</w:t>
            </w:r>
          </w:p>
          <w:p w:rsidR="00832EBD" w:rsidRPr="009632E0" w:rsidRDefault="00832EBD" w:rsidP="00E3404F">
            <w:pPr>
              <w:jc w:val="both"/>
              <w:rPr>
                <w:rFonts w:cs="Times New Roman"/>
                <w:sz w:val="20"/>
                <w:szCs w:val="20"/>
              </w:rPr>
            </w:pPr>
          </w:p>
        </w:tc>
        <w:tc>
          <w:tcPr>
            <w:tcW w:w="1134" w:type="dxa"/>
            <w:gridSpan w:val="6"/>
          </w:tcPr>
          <w:p w:rsidR="00832EBD" w:rsidRPr="009632E0" w:rsidRDefault="009157F0" w:rsidP="00E3404F">
            <w:pPr>
              <w:jc w:val="both"/>
              <w:rPr>
                <w:rFonts w:cs="Times New Roman"/>
                <w:sz w:val="20"/>
                <w:szCs w:val="20"/>
              </w:rPr>
            </w:pPr>
            <w:r w:rsidRPr="009632E0">
              <w:rPr>
                <w:rFonts w:cs="Times New Roman"/>
                <w:sz w:val="20"/>
                <w:szCs w:val="20"/>
              </w:rPr>
              <w:t>Директор на дирекция „Контрол по о</w:t>
            </w:r>
            <w:r w:rsidR="00832EBD" w:rsidRPr="009632E0">
              <w:rPr>
                <w:rFonts w:cs="Times New Roman"/>
                <w:sz w:val="20"/>
                <w:szCs w:val="20"/>
              </w:rPr>
              <w:t>пазване на горите“ в ИАГ и директори на РДГ</w:t>
            </w:r>
          </w:p>
          <w:p w:rsidR="00832EBD" w:rsidRPr="009632E0" w:rsidRDefault="00832EBD" w:rsidP="00E3404F">
            <w:pPr>
              <w:jc w:val="both"/>
              <w:rPr>
                <w:rFonts w:cs="Times New Roman"/>
                <w:sz w:val="20"/>
                <w:szCs w:val="20"/>
              </w:rPr>
            </w:pPr>
          </w:p>
        </w:tc>
        <w:tc>
          <w:tcPr>
            <w:tcW w:w="5386" w:type="dxa"/>
            <w:gridSpan w:val="7"/>
          </w:tcPr>
          <w:p w:rsidR="004B128D" w:rsidRPr="004B128D" w:rsidRDefault="004B128D" w:rsidP="004B128D">
            <w:pPr>
              <w:jc w:val="both"/>
              <w:rPr>
                <w:sz w:val="20"/>
                <w:szCs w:val="20"/>
              </w:rPr>
            </w:pPr>
            <w:r w:rsidRPr="004B128D">
              <w:rPr>
                <w:sz w:val="20"/>
                <w:szCs w:val="20"/>
              </w:rPr>
              <w:t xml:space="preserve">Поради обявените от 13.03.2020 г. до настоящия момент извънредно положение и обстановка в страната, във връзка със заболяването </w:t>
            </w:r>
            <w:r w:rsidRPr="004B128D">
              <w:rPr>
                <w:sz w:val="20"/>
                <w:szCs w:val="20"/>
                <w:lang w:val="en-US"/>
              </w:rPr>
              <w:t>COVID 19</w:t>
            </w:r>
            <w:r w:rsidRPr="004B128D">
              <w:rPr>
                <w:sz w:val="20"/>
                <w:szCs w:val="20"/>
              </w:rPr>
              <w:t xml:space="preserve">, ротацията на служители от Регионалните дирекции по горите за извършване на проверки по Закона за горите, Закона за лова и опазване на дивеча и техните подзаконови актове </w:t>
            </w:r>
            <w:r>
              <w:rPr>
                <w:sz w:val="20"/>
                <w:szCs w:val="20"/>
              </w:rPr>
              <w:t>щ</w:t>
            </w:r>
            <w:r w:rsidRPr="004B128D">
              <w:rPr>
                <w:sz w:val="20"/>
                <w:szCs w:val="20"/>
              </w:rPr>
              <w:t>е</w:t>
            </w:r>
            <w:r>
              <w:rPr>
                <w:sz w:val="20"/>
                <w:szCs w:val="20"/>
              </w:rPr>
              <w:t xml:space="preserve"> бъде</w:t>
            </w:r>
            <w:r w:rsidRPr="004B128D">
              <w:rPr>
                <w:sz w:val="20"/>
                <w:szCs w:val="20"/>
              </w:rPr>
              <w:t xml:space="preserve"> организирана и извършена през второто шестмесечие на 2020 г. </w:t>
            </w:r>
          </w:p>
          <w:p w:rsidR="004B128D" w:rsidRPr="004B128D" w:rsidRDefault="004B128D" w:rsidP="004B128D">
            <w:pPr>
              <w:jc w:val="both"/>
              <w:rPr>
                <w:sz w:val="20"/>
                <w:szCs w:val="20"/>
              </w:rPr>
            </w:pPr>
            <w:r w:rsidRPr="004B128D">
              <w:rPr>
                <w:sz w:val="20"/>
                <w:szCs w:val="20"/>
              </w:rPr>
              <w:t>В тази връзка бе необходимо извършване на реорганизация, при която проверките през първото шестмесечие на 2020 г. в районите на дейност на всяка РДГ се осъществиха от мобилните екипи на Изпълнителна агенция по горите.</w:t>
            </w:r>
          </w:p>
          <w:p w:rsidR="004B128D" w:rsidRPr="004B128D" w:rsidRDefault="004B128D" w:rsidP="004B128D">
            <w:pPr>
              <w:jc w:val="both"/>
              <w:rPr>
                <w:sz w:val="20"/>
                <w:szCs w:val="20"/>
              </w:rPr>
            </w:pPr>
            <w:r w:rsidRPr="004B128D">
              <w:rPr>
                <w:sz w:val="20"/>
                <w:szCs w:val="20"/>
              </w:rPr>
              <w:t>През периода от 01.</w:t>
            </w:r>
            <w:proofErr w:type="spellStart"/>
            <w:r w:rsidRPr="004B128D">
              <w:rPr>
                <w:sz w:val="20"/>
                <w:szCs w:val="20"/>
              </w:rPr>
              <w:t>01</w:t>
            </w:r>
            <w:proofErr w:type="spellEnd"/>
            <w:r w:rsidRPr="004B128D">
              <w:rPr>
                <w:sz w:val="20"/>
                <w:szCs w:val="20"/>
              </w:rPr>
              <w:t xml:space="preserve">.2020 г. до 30.06.2020 г., включително са извършени общо 1339 бр. проверки по спазването на Закона за горите, Закона за лова и опазване на дивеча и техните подзаконови актове от екипите старши експерт, младши експерт и главни специалисти в отдел КОГТЗП, дирекция КОГТЛС. </w:t>
            </w:r>
          </w:p>
          <w:p w:rsidR="004B128D" w:rsidRPr="004B128D" w:rsidRDefault="004B128D" w:rsidP="004B128D">
            <w:pPr>
              <w:jc w:val="both"/>
              <w:rPr>
                <w:sz w:val="20"/>
                <w:szCs w:val="20"/>
              </w:rPr>
            </w:pPr>
            <w:r w:rsidRPr="004B128D">
              <w:rPr>
                <w:sz w:val="20"/>
                <w:szCs w:val="20"/>
              </w:rPr>
              <w:t xml:space="preserve">За посочения по-горе период са проверени 111 бр. обекта за складиране, преработване и експедиране на дървесина, 174 бр. обекта за добив на дървесина, 642 бр. превозни средства, транспортиращи дървесина, 201 ловци, 210 физически лица и 1 риболовец. </w:t>
            </w:r>
          </w:p>
          <w:p w:rsidR="004B128D" w:rsidRPr="004B128D" w:rsidRDefault="004B128D" w:rsidP="004B128D">
            <w:pPr>
              <w:jc w:val="both"/>
              <w:rPr>
                <w:sz w:val="20"/>
                <w:szCs w:val="20"/>
              </w:rPr>
            </w:pPr>
            <w:r w:rsidRPr="004B128D">
              <w:rPr>
                <w:sz w:val="20"/>
                <w:szCs w:val="20"/>
              </w:rPr>
              <w:t xml:space="preserve">В резултат на извършените проверки и констатирани нарушения през визирания период служителите на ИАГ са съставили общо 170 бр. констативни протокола, с които са </w:t>
            </w:r>
            <w:r w:rsidRPr="004B128D">
              <w:rPr>
                <w:sz w:val="20"/>
                <w:szCs w:val="20"/>
              </w:rPr>
              <w:lastRenderedPageBreak/>
              <w:t xml:space="preserve">дадени 140 бр. предписания на съответните РДГ за съставяне на АУАН. </w:t>
            </w:r>
          </w:p>
          <w:p w:rsidR="004B128D" w:rsidRPr="004B128D" w:rsidRDefault="004B128D" w:rsidP="004B128D">
            <w:pPr>
              <w:jc w:val="both"/>
              <w:rPr>
                <w:sz w:val="20"/>
                <w:szCs w:val="20"/>
              </w:rPr>
            </w:pPr>
            <w:r w:rsidRPr="004B128D">
              <w:rPr>
                <w:sz w:val="20"/>
                <w:szCs w:val="20"/>
              </w:rPr>
              <w:t>Служителите на ИАГ са съставили общо 67 бр. акта за установени административни нарушения на Закона за горите и подзаконовите му актове.</w:t>
            </w:r>
          </w:p>
          <w:p w:rsidR="00832EBD" w:rsidRPr="004B128D" w:rsidRDefault="004B128D" w:rsidP="004B128D">
            <w:pPr>
              <w:jc w:val="both"/>
              <w:rPr>
                <w:rFonts w:cs="Times New Roman"/>
                <w:sz w:val="20"/>
                <w:szCs w:val="20"/>
              </w:rPr>
            </w:pPr>
            <w:r w:rsidRPr="004B128D">
              <w:rPr>
                <w:sz w:val="20"/>
                <w:szCs w:val="20"/>
              </w:rPr>
              <w:t>Със съставените констативни протоколи и АУАН са задържани общо 390,3 пространствени м</w:t>
            </w:r>
            <w:r w:rsidRPr="004B128D">
              <w:rPr>
                <w:sz w:val="20"/>
                <w:szCs w:val="20"/>
                <w:vertAlign w:val="superscript"/>
              </w:rPr>
              <w:t>3</w:t>
            </w:r>
            <w:r w:rsidRPr="004B128D">
              <w:rPr>
                <w:sz w:val="20"/>
                <w:szCs w:val="20"/>
              </w:rPr>
              <w:t xml:space="preserve"> дърва за огрев, 55,6 плътни м</w:t>
            </w:r>
            <w:r w:rsidRPr="004B128D">
              <w:rPr>
                <w:sz w:val="20"/>
                <w:szCs w:val="20"/>
                <w:vertAlign w:val="superscript"/>
              </w:rPr>
              <w:t>3</w:t>
            </w:r>
            <w:r w:rsidRPr="004B128D">
              <w:rPr>
                <w:sz w:val="20"/>
                <w:szCs w:val="20"/>
              </w:rPr>
              <w:t xml:space="preserve"> обла строителна дървесина, 19 бр. моторни превозни средства, 2 бр. моторни триони, 3 бр. други инструменти за дърводобив и 2 бр. ловни уреди и боеприпаси.</w:t>
            </w:r>
          </w:p>
        </w:tc>
        <w:tc>
          <w:tcPr>
            <w:tcW w:w="1699" w:type="dxa"/>
            <w:gridSpan w:val="2"/>
          </w:tcPr>
          <w:p w:rsidR="00832EBD" w:rsidRPr="009632E0" w:rsidRDefault="00832EBD" w:rsidP="00E3404F">
            <w:pPr>
              <w:jc w:val="both"/>
              <w:rPr>
                <w:rFonts w:cs="Times New Roman"/>
                <w:sz w:val="20"/>
                <w:szCs w:val="20"/>
              </w:rPr>
            </w:pPr>
          </w:p>
        </w:tc>
      </w:tr>
      <w:tr w:rsidR="008025FC" w:rsidRPr="009632E0" w:rsidTr="0038508B">
        <w:trPr>
          <w:gridAfter w:val="1"/>
          <w:wAfter w:w="10" w:type="dxa"/>
          <w:trHeight w:val="1602"/>
        </w:trPr>
        <w:tc>
          <w:tcPr>
            <w:tcW w:w="2508" w:type="dxa"/>
            <w:gridSpan w:val="4"/>
          </w:tcPr>
          <w:p w:rsidR="00832EBD" w:rsidRPr="009632E0" w:rsidRDefault="00BA4A3E" w:rsidP="00E3404F">
            <w:pPr>
              <w:jc w:val="both"/>
              <w:rPr>
                <w:rFonts w:cs="Times New Roman"/>
                <w:sz w:val="20"/>
                <w:szCs w:val="20"/>
              </w:rPr>
            </w:pPr>
            <w:r w:rsidRPr="009632E0">
              <w:rPr>
                <w:rFonts w:cs="Times New Roman"/>
                <w:sz w:val="20"/>
                <w:szCs w:val="20"/>
              </w:rPr>
              <w:lastRenderedPageBreak/>
              <w:t>1</w:t>
            </w:r>
            <w:r w:rsidR="008277BC" w:rsidRPr="009632E0">
              <w:rPr>
                <w:rFonts w:cs="Times New Roman"/>
                <w:sz w:val="20"/>
                <w:szCs w:val="20"/>
              </w:rPr>
              <w:t>3</w:t>
            </w:r>
            <w:r w:rsidRPr="009632E0">
              <w:rPr>
                <w:rFonts w:cs="Times New Roman"/>
                <w:sz w:val="20"/>
                <w:szCs w:val="20"/>
              </w:rPr>
              <w:t xml:space="preserve">. </w:t>
            </w:r>
            <w:r w:rsidR="00165579" w:rsidRPr="009632E0">
              <w:rPr>
                <w:rFonts w:cs="Times New Roman"/>
                <w:sz w:val="20"/>
                <w:szCs w:val="20"/>
              </w:rPr>
              <w:t>У</w:t>
            </w:r>
            <w:r w:rsidR="009157F0" w:rsidRPr="009632E0">
              <w:rPr>
                <w:rFonts w:cs="Times New Roman"/>
                <w:sz w:val="20"/>
                <w:szCs w:val="20"/>
              </w:rPr>
              <w:t>съвършенстване</w:t>
            </w:r>
            <w:r w:rsidR="00165579" w:rsidRPr="009632E0">
              <w:rPr>
                <w:rFonts w:cs="Times New Roman"/>
                <w:sz w:val="20"/>
                <w:szCs w:val="20"/>
              </w:rPr>
              <w:t xml:space="preserve"> </w:t>
            </w:r>
            <w:r w:rsidR="00832EBD" w:rsidRPr="009632E0">
              <w:rPr>
                <w:rFonts w:cs="Times New Roman"/>
                <w:sz w:val="20"/>
                <w:szCs w:val="20"/>
              </w:rPr>
              <w:t>на онлайн система за административно-наказателните преписки, водени от РДГ</w:t>
            </w:r>
          </w:p>
          <w:p w:rsidR="00832EBD" w:rsidRPr="009632E0" w:rsidRDefault="00832EBD" w:rsidP="00E3404F">
            <w:pPr>
              <w:jc w:val="both"/>
              <w:rPr>
                <w:rFonts w:cs="Times New Roman"/>
                <w:sz w:val="20"/>
                <w:szCs w:val="20"/>
              </w:rPr>
            </w:pPr>
          </w:p>
        </w:tc>
        <w:tc>
          <w:tcPr>
            <w:tcW w:w="1288" w:type="dxa"/>
            <w:gridSpan w:val="3"/>
          </w:tcPr>
          <w:p w:rsidR="00832EBD" w:rsidRPr="009632E0" w:rsidRDefault="00832EBD" w:rsidP="00E3404F">
            <w:pPr>
              <w:jc w:val="both"/>
              <w:rPr>
                <w:rFonts w:cs="Times New Roman"/>
                <w:sz w:val="20"/>
                <w:szCs w:val="20"/>
              </w:rPr>
            </w:pPr>
            <w:r w:rsidRPr="009632E0">
              <w:rPr>
                <w:rFonts w:cs="Times New Roman"/>
                <w:sz w:val="20"/>
                <w:szCs w:val="20"/>
              </w:rPr>
              <w:t>Организационен</w:t>
            </w:r>
          </w:p>
        </w:tc>
        <w:tc>
          <w:tcPr>
            <w:tcW w:w="1420" w:type="dxa"/>
            <w:gridSpan w:val="3"/>
          </w:tcPr>
          <w:p w:rsidR="00832EBD" w:rsidRPr="009632E0" w:rsidRDefault="00832EBD" w:rsidP="00E3404F">
            <w:pPr>
              <w:jc w:val="both"/>
              <w:rPr>
                <w:rFonts w:cs="Times New Roman"/>
                <w:sz w:val="20"/>
                <w:szCs w:val="20"/>
              </w:rPr>
            </w:pPr>
            <w:r w:rsidRPr="009632E0">
              <w:rPr>
                <w:rFonts w:cs="Times New Roman"/>
                <w:sz w:val="20"/>
                <w:szCs w:val="20"/>
              </w:rPr>
              <w:t xml:space="preserve">Въвеждане на допълнителни функционалности, които ще дадат възможност за систематизиране на въведената информация и анализ. </w:t>
            </w:r>
          </w:p>
        </w:tc>
        <w:tc>
          <w:tcPr>
            <w:tcW w:w="854" w:type="dxa"/>
            <w:gridSpan w:val="3"/>
          </w:tcPr>
          <w:p w:rsidR="00832EBD" w:rsidRPr="009632E0" w:rsidRDefault="009157F0" w:rsidP="00E3404F">
            <w:pPr>
              <w:jc w:val="both"/>
              <w:rPr>
                <w:rFonts w:cs="Times New Roman"/>
                <w:sz w:val="20"/>
                <w:szCs w:val="20"/>
              </w:rPr>
            </w:pPr>
            <w:r w:rsidRPr="009632E0">
              <w:rPr>
                <w:rFonts w:cs="Times New Roman"/>
                <w:sz w:val="20"/>
                <w:szCs w:val="20"/>
              </w:rPr>
              <w:t>Постоянен</w:t>
            </w:r>
          </w:p>
        </w:tc>
        <w:tc>
          <w:tcPr>
            <w:tcW w:w="990" w:type="dxa"/>
            <w:gridSpan w:val="3"/>
          </w:tcPr>
          <w:p w:rsidR="00832EBD" w:rsidRPr="009632E0" w:rsidRDefault="00832EBD" w:rsidP="00E3404F">
            <w:pPr>
              <w:jc w:val="both"/>
              <w:rPr>
                <w:rFonts w:cs="Times New Roman"/>
                <w:sz w:val="20"/>
                <w:szCs w:val="20"/>
              </w:rPr>
            </w:pPr>
            <w:r w:rsidRPr="009632E0">
              <w:rPr>
                <w:rFonts w:cs="Times New Roman"/>
                <w:sz w:val="20"/>
                <w:szCs w:val="20"/>
              </w:rPr>
              <w:t>Въведени допълнителни функционалности</w:t>
            </w:r>
            <w:r w:rsidR="009157F0" w:rsidRPr="009632E0">
              <w:rPr>
                <w:rFonts w:cs="Times New Roman"/>
                <w:sz w:val="20"/>
                <w:szCs w:val="20"/>
              </w:rPr>
              <w:t xml:space="preserve"> и предприети действия</w:t>
            </w:r>
          </w:p>
        </w:tc>
        <w:tc>
          <w:tcPr>
            <w:tcW w:w="1134" w:type="dxa"/>
            <w:gridSpan w:val="6"/>
          </w:tcPr>
          <w:p w:rsidR="009157F0" w:rsidRPr="009632E0" w:rsidRDefault="009157F0" w:rsidP="00E3404F">
            <w:pPr>
              <w:jc w:val="both"/>
              <w:rPr>
                <w:rFonts w:cs="Times New Roman"/>
                <w:sz w:val="20"/>
                <w:szCs w:val="20"/>
              </w:rPr>
            </w:pPr>
            <w:r w:rsidRPr="009632E0">
              <w:rPr>
                <w:rFonts w:cs="Times New Roman"/>
                <w:sz w:val="20"/>
                <w:szCs w:val="20"/>
              </w:rPr>
              <w:t>Директор на дирекция ПАД</w:t>
            </w:r>
          </w:p>
          <w:p w:rsidR="00E06E1E" w:rsidRPr="009632E0" w:rsidRDefault="00E06E1E" w:rsidP="00E3404F">
            <w:pPr>
              <w:jc w:val="both"/>
              <w:rPr>
                <w:rFonts w:cs="Times New Roman"/>
                <w:sz w:val="20"/>
                <w:szCs w:val="20"/>
              </w:rPr>
            </w:pPr>
            <w:r w:rsidRPr="009632E0">
              <w:rPr>
                <w:rFonts w:cs="Times New Roman"/>
                <w:sz w:val="20"/>
                <w:szCs w:val="20"/>
              </w:rPr>
              <w:t>в ИАГ</w:t>
            </w:r>
          </w:p>
          <w:p w:rsidR="00E06E1E" w:rsidRPr="009632E0" w:rsidRDefault="00E06E1E" w:rsidP="00E3404F">
            <w:pPr>
              <w:jc w:val="both"/>
              <w:rPr>
                <w:rFonts w:cs="Times New Roman"/>
                <w:sz w:val="20"/>
                <w:szCs w:val="20"/>
              </w:rPr>
            </w:pPr>
          </w:p>
          <w:p w:rsidR="00832EBD" w:rsidRPr="009632E0" w:rsidRDefault="00832EBD" w:rsidP="00E3404F">
            <w:pPr>
              <w:jc w:val="both"/>
              <w:rPr>
                <w:rFonts w:cs="Times New Roman"/>
                <w:sz w:val="20"/>
                <w:szCs w:val="20"/>
              </w:rPr>
            </w:pPr>
          </w:p>
        </w:tc>
        <w:tc>
          <w:tcPr>
            <w:tcW w:w="5386" w:type="dxa"/>
            <w:gridSpan w:val="7"/>
          </w:tcPr>
          <w:p w:rsidR="00832EBD" w:rsidRPr="004B128D" w:rsidRDefault="004B128D" w:rsidP="00E3404F">
            <w:pPr>
              <w:jc w:val="both"/>
              <w:rPr>
                <w:rFonts w:cs="Times New Roman"/>
                <w:sz w:val="20"/>
                <w:szCs w:val="20"/>
              </w:rPr>
            </w:pPr>
            <w:r>
              <w:rPr>
                <w:szCs w:val="24"/>
                <w:lang w:val="en-US"/>
              </w:rPr>
              <w:t>Web</w:t>
            </w:r>
            <w:r>
              <w:rPr>
                <w:szCs w:val="24"/>
              </w:rPr>
              <w:t xml:space="preserve"> базираната система за административно-наказателни преписки водени от РДГ работи добре и без прекъсвания. Към 30.06.2020 год. не са добавяни нови функционалности или правени промени по сега работещите.</w:t>
            </w:r>
          </w:p>
        </w:tc>
        <w:tc>
          <w:tcPr>
            <w:tcW w:w="1699" w:type="dxa"/>
            <w:gridSpan w:val="2"/>
          </w:tcPr>
          <w:p w:rsidR="00832EBD" w:rsidRPr="009632E0" w:rsidRDefault="00832EBD" w:rsidP="00E3404F">
            <w:pPr>
              <w:jc w:val="both"/>
              <w:rPr>
                <w:rFonts w:cs="Times New Roman"/>
                <w:sz w:val="20"/>
                <w:szCs w:val="20"/>
              </w:rPr>
            </w:pPr>
          </w:p>
        </w:tc>
      </w:tr>
      <w:tr w:rsidR="008025FC" w:rsidRPr="009632E0" w:rsidTr="0038508B">
        <w:trPr>
          <w:gridAfter w:val="1"/>
          <w:wAfter w:w="10" w:type="dxa"/>
          <w:trHeight w:val="708"/>
        </w:trPr>
        <w:tc>
          <w:tcPr>
            <w:tcW w:w="2508" w:type="dxa"/>
            <w:gridSpan w:val="4"/>
            <w:shd w:val="clear" w:color="auto" w:fill="auto"/>
          </w:tcPr>
          <w:p w:rsidR="005742B1" w:rsidRPr="009632E0" w:rsidRDefault="00165579" w:rsidP="00E3404F">
            <w:pPr>
              <w:jc w:val="both"/>
              <w:rPr>
                <w:rFonts w:cs="Times New Roman"/>
                <w:sz w:val="20"/>
                <w:szCs w:val="20"/>
              </w:rPr>
            </w:pPr>
            <w:r w:rsidRPr="009632E0">
              <w:rPr>
                <w:rFonts w:cs="Times New Roman"/>
                <w:sz w:val="20"/>
                <w:szCs w:val="20"/>
              </w:rPr>
              <w:t xml:space="preserve">14. </w:t>
            </w:r>
            <w:r w:rsidR="005742B1" w:rsidRPr="009632E0">
              <w:rPr>
                <w:rFonts w:cs="Times New Roman"/>
                <w:sz w:val="20"/>
                <w:szCs w:val="20"/>
              </w:rPr>
              <w:t xml:space="preserve">Въвеждане на нова версия на приложението за издаване на превозен билет от временен склад, в което ще се включи новата категория дървесина  от </w:t>
            </w:r>
            <w:r w:rsidR="005742B1" w:rsidRPr="009632E0">
              <w:rPr>
                <w:rFonts w:cs="Times New Roman"/>
                <w:bCs/>
                <w:sz w:val="20"/>
                <w:szCs w:val="20"/>
              </w:rPr>
              <w:t>Наредба № 6 от 07.10.2019 г. за изискванията и контрола върху дървесината, която се използва за битово отопление</w:t>
            </w:r>
          </w:p>
        </w:tc>
        <w:tc>
          <w:tcPr>
            <w:tcW w:w="1288" w:type="dxa"/>
            <w:gridSpan w:val="3"/>
            <w:shd w:val="clear" w:color="auto" w:fill="auto"/>
          </w:tcPr>
          <w:p w:rsidR="005742B1" w:rsidRPr="009632E0" w:rsidRDefault="005742B1" w:rsidP="00E3404F">
            <w:pPr>
              <w:jc w:val="both"/>
              <w:rPr>
                <w:rFonts w:cs="Times New Roman"/>
                <w:sz w:val="20"/>
                <w:szCs w:val="20"/>
              </w:rPr>
            </w:pPr>
            <w:r w:rsidRPr="009632E0">
              <w:rPr>
                <w:rFonts w:cs="Times New Roman"/>
                <w:sz w:val="20"/>
                <w:szCs w:val="20"/>
              </w:rPr>
              <w:t>Организационен</w:t>
            </w:r>
          </w:p>
        </w:tc>
        <w:tc>
          <w:tcPr>
            <w:tcW w:w="1420" w:type="dxa"/>
            <w:gridSpan w:val="3"/>
            <w:shd w:val="clear" w:color="auto" w:fill="auto"/>
          </w:tcPr>
          <w:p w:rsidR="005742B1" w:rsidRPr="009632E0" w:rsidRDefault="005742B1" w:rsidP="00E3404F">
            <w:pPr>
              <w:jc w:val="both"/>
              <w:rPr>
                <w:rFonts w:cs="Times New Roman"/>
                <w:sz w:val="20"/>
                <w:szCs w:val="20"/>
              </w:rPr>
            </w:pPr>
            <w:r w:rsidRPr="009632E0">
              <w:rPr>
                <w:rFonts w:cs="Times New Roman"/>
                <w:sz w:val="20"/>
                <w:szCs w:val="20"/>
              </w:rPr>
              <w:t xml:space="preserve">Посочената мярка има за цел завишаване на контрола при въвеждането на първичната информация по </w:t>
            </w:r>
            <w:r w:rsidRPr="009632E0">
              <w:rPr>
                <w:rFonts w:cs="Times New Roman"/>
                <w:bCs/>
                <w:sz w:val="20"/>
                <w:szCs w:val="20"/>
              </w:rPr>
              <w:t xml:space="preserve">Наредба № 6 от 07.10.2019 г. за изискванията </w:t>
            </w:r>
            <w:r w:rsidRPr="009632E0">
              <w:rPr>
                <w:rFonts w:cs="Times New Roman"/>
                <w:bCs/>
                <w:sz w:val="20"/>
                <w:szCs w:val="20"/>
              </w:rPr>
              <w:lastRenderedPageBreak/>
              <w:t>и контрола върху дървесината, която се използва за битово отопление</w:t>
            </w:r>
          </w:p>
        </w:tc>
        <w:tc>
          <w:tcPr>
            <w:tcW w:w="854" w:type="dxa"/>
            <w:gridSpan w:val="3"/>
            <w:shd w:val="clear" w:color="auto" w:fill="auto"/>
          </w:tcPr>
          <w:p w:rsidR="005742B1" w:rsidRPr="009632E0" w:rsidRDefault="005742B1" w:rsidP="00E3404F">
            <w:pPr>
              <w:jc w:val="both"/>
              <w:rPr>
                <w:rFonts w:cs="Times New Roman"/>
                <w:sz w:val="20"/>
                <w:szCs w:val="20"/>
              </w:rPr>
            </w:pPr>
            <w:r w:rsidRPr="009632E0">
              <w:rPr>
                <w:rFonts w:cs="Times New Roman"/>
                <w:sz w:val="20"/>
                <w:szCs w:val="20"/>
              </w:rPr>
              <w:lastRenderedPageBreak/>
              <w:t>м. април 2020г.</w:t>
            </w:r>
          </w:p>
          <w:p w:rsidR="005742B1" w:rsidRPr="009632E0" w:rsidRDefault="005742B1" w:rsidP="00E3404F">
            <w:pPr>
              <w:jc w:val="both"/>
              <w:rPr>
                <w:rFonts w:cs="Times New Roman"/>
                <w:sz w:val="20"/>
                <w:szCs w:val="20"/>
              </w:rPr>
            </w:pPr>
          </w:p>
        </w:tc>
        <w:tc>
          <w:tcPr>
            <w:tcW w:w="990" w:type="dxa"/>
            <w:gridSpan w:val="3"/>
            <w:shd w:val="clear" w:color="auto" w:fill="auto"/>
          </w:tcPr>
          <w:p w:rsidR="005742B1" w:rsidRPr="009632E0" w:rsidRDefault="005742B1" w:rsidP="00E3404F">
            <w:pPr>
              <w:jc w:val="both"/>
              <w:rPr>
                <w:rFonts w:cs="Times New Roman"/>
                <w:sz w:val="20"/>
                <w:szCs w:val="20"/>
              </w:rPr>
            </w:pPr>
            <w:r w:rsidRPr="009632E0">
              <w:rPr>
                <w:rFonts w:cs="Times New Roman"/>
                <w:sz w:val="20"/>
                <w:szCs w:val="20"/>
              </w:rPr>
              <w:t>Въведена нова версия на приложението за превозен билет</w:t>
            </w:r>
          </w:p>
          <w:p w:rsidR="005742B1" w:rsidRPr="009632E0" w:rsidRDefault="005742B1" w:rsidP="00E3404F">
            <w:pPr>
              <w:jc w:val="both"/>
              <w:rPr>
                <w:rFonts w:cs="Times New Roman"/>
                <w:sz w:val="20"/>
                <w:szCs w:val="20"/>
              </w:rPr>
            </w:pPr>
          </w:p>
        </w:tc>
        <w:tc>
          <w:tcPr>
            <w:tcW w:w="1134" w:type="dxa"/>
            <w:gridSpan w:val="6"/>
            <w:shd w:val="clear" w:color="auto" w:fill="auto"/>
          </w:tcPr>
          <w:p w:rsidR="005742B1" w:rsidRPr="009632E0" w:rsidRDefault="005742B1" w:rsidP="00E3404F">
            <w:pPr>
              <w:jc w:val="both"/>
              <w:rPr>
                <w:rFonts w:cs="Times New Roman"/>
                <w:sz w:val="20"/>
                <w:szCs w:val="20"/>
              </w:rPr>
            </w:pPr>
            <w:r w:rsidRPr="009632E0">
              <w:rPr>
                <w:rFonts w:cs="Times New Roman"/>
                <w:sz w:val="20"/>
                <w:szCs w:val="20"/>
              </w:rPr>
              <w:t>Директор на дирекция ПАД</w:t>
            </w:r>
          </w:p>
          <w:p w:rsidR="005742B1" w:rsidRPr="009632E0" w:rsidRDefault="005742B1" w:rsidP="00E3404F">
            <w:pPr>
              <w:jc w:val="both"/>
              <w:rPr>
                <w:rFonts w:cs="Times New Roman"/>
                <w:sz w:val="20"/>
                <w:szCs w:val="20"/>
              </w:rPr>
            </w:pPr>
            <w:r w:rsidRPr="009632E0">
              <w:rPr>
                <w:rFonts w:cs="Times New Roman"/>
                <w:sz w:val="20"/>
                <w:szCs w:val="20"/>
              </w:rPr>
              <w:t>в ИАГ</w:t>
            </w:r>
          </w:p>
          <w:p w:rsidR="005742B1" w:rsidRPr="009632E0" w:rsidRDefault="005742B1" w:rsidP="00E3404F">
            <w:pPr>
              <w:jc w:val="both"/>
              <w:rPr>
                <w:rFonts w:cs="Times New Roman"/>
                <w:sz w:val="20"/>
                <w:szCs w:val="20"/>
              </w:rPr>
            </w:pPr>
          </w:p>
        </w:tc>
        <w:tc>
          <w:tcPr>
            <w:tcW w:w="5386" w:type="dxa"/>
            <w:gridSpan w:val="7"/>
            <w:shd w:val="clear" w:color="auto" w:fill="auto"/>
          </w:tcPr>
          <w:p w:rsidR="004B128D" w:rsidRDefault="004B128D" w:rsidP="004B128D">
            <w:pPr>
              <w:jc w:val="both"/>
              <w:rPr>
                <w:szCs w:val="24"/>
              </w:rPr>
            </w:pPr>
            <w:r>
              <w:rPr>
                <w:szCs w:val="24"/>
              </w:rPr>
              <w:t xml:space="preserve">Мобилното приложението за издаване на превозни билети от временен склад с необходимите промени за отразяване на категорията „влажност“ по Наредба № 6 е въведено в експлоатация на 17.04.2020 год. </w:t>
            </w:r>
          </w:p>
          <w:p w:rsidR="005742B1" w:rsidRPr="009632E0" w:rsidRDefault="005742B1" w:rsidP="00E3404F">
            <w:pPr>
              <w:jc w:val="both"/>
              <w:rPr>
                <w:rFonts w:cs="Times New Roman"/>
                <w:sz w:val="20"/>
                <w:szCs w:val="20"/>
              </w:rPr>
            </w:pPr>
          </w:p>
        </w:tc>
        <w:tc>
          <w:tcPr>
            <w:tcW w:w="1699" w:type="dxa"/>
            <w:gridSpan w:val="2"/>
          </w:tcPr>
          <w:p w:rsidR="005742B1" w:rsidRPr="009632E0" w:rsidRDefault="005742B1" w:rsidP="00E3404F">
            <w:pPr>
              <w:jc w:val="both"/>
              <w:rPr>
                <w:rFonts w:cs="Times New Roman"/>
                <w:sz w:val="20"/>
                <w:szCs w:val="20"/>
              </w:rPr>
            </w:pPr>
          </w:p>
        </w:tc>
      </w:tr>
      <w:tr w:rsidR="008025FC" w:rsidRPr="009632E0" w:rsidTr="0038508B">
        <w:trPr>
          <w:gridAfter w:val="1"/>
          <w:wAfter w:w="10" w:type="dxa"/>
          <w:trHeight w:val="2622"/>
        </w:trPr>
        <w:tc>
          <w:tcPr>
            <w:tcW w:w="2508" w:type="dxa"/>
            <w:gridSpan w:val="4"/>
          </w:tcPr>
          <w:p w:rsidR="00720732" w:rsidRPr="009632E0" w:rsidRDefault="00CB7650" w:rsidP="00E3404F">
            <w:pPr>
              <w:jc w:val="both"/>
              <w:rPr>
                <w:rFonts w:cs="Times New Roman"/>
                <w:sz w:val="20"/>
                <w:szCs w:val="20"/>
              </w:rPr>
            </w:pPr>
            <w:r w:rsidRPr="009632E0">
              <w:rPr>
                <w:rFonts w:cs="Times New Roman"/>
                <w:sz w:val="20"/>
                <w:szCs w:val="20"/>
              </w:rPr>
              <w:lastRenderedPageBreak/>
              <w:t>1</w:t>
            </w:r>
            <w:r w:rsidR="00275E66" w:rsidRPr="009632E0">
              <w:rPr>
                <w:rFonts w:cs="Times New Roman"/>
                <w:sz w:val="20"/>
                <w:szCs w:val="20"/>
              </w:rPr>
              <w:t>5</w:t>
            </w:r>
            <w:r w:rsidRPr="009632E0">
              <w:rPr>
                <w:rFonts w:cs="Times New Roman"/>
                <w:sz w:val="20"/>
                <w:szCs w:val="20"/>
              </w:rPr>
              <w:t xml:space="preserve">. </w:t>
            </w:r>
            <w:r w:rsidR="00720732" w:rsidRPr="009632E0">
              <w:rPr>
                <w:rFonts w:cs="Times New Roman"/>
                <w:sz w:val="20"/>
                <w:szCs w:val="20"/>
              </w:rPr>
              <w:t xml:space="preserve">Осигуряване на принципа на ротация при осъществяване на проверка на изпълнението на условията за признаване на организации на производители на продукти от риболов и/или на продукти от </w:t>
            </w:r>
            <w:proofErr w:type="spellStart"/>
            <w:r w:rsidR="00720732" w:rsidRPr="009632E0">
              <w:rPr>
                <w:rFonts w:cs="Times New Roman"/>
                <w:sz w:val="20"/>
                <w:szCs w:val="20"/>
              </w:rPr>
              <w:t>аквакултури</w:t>
            </w:r>
            <w:proofErr w:type="spellEnd"/>
            <w:r w:rsidR="00720732" w:rsidRPr="009632E0">
              <w:rPr>
                <w:rFonts w:cs="Times New Roman"/>
                <w:sz w:val="20"/>
                <w:szCs w:val="20"/>
              </w:rPr>
              <w:t xml:space="preserve"> , съгласно Закона за рибарството и </w:t>
            </w:r>
            <w:proofErr w:type="spellStart"/>
            <w:r w:rsidR="00720732" w:rsidRPr="009632E0">
              <w:rPr>
                <w:rFonts w:cs="Times New Roman"/>
                <w:sz w:val="20"/>
                <w:szCs w:val="20"/>
              </w:rPr>
              <w:t>аквакултурите</w:t>
            </w:r>
            <w:proofErr w:type="spellEnd"/>
            <w:r w:rsidR="00720732" w:rsidRPr="009632E0">
              <w:rPr>
                <w:rFonts w:cs="Times New Roman"/>
                <w:sz w:val="20"/>
                <w:szCs w:val="20"/>
              </w:rPr>
              <w:t xml:space="preserve"> и Наредба № 7 от 22 ноември 2018 г.(</w:t>
            </w:r>
            <w:proofErr w:type="spellStart"/>
            <w:r w:rsidR="00720732" w:rsidRPr="009632E0">
              <w:rPr>
                <w:rFonts w:cs="Times New Roman"/>
                <w:sz w:val="20"/>
                <w:szCs w:val="20"/>
              </w:rPr>
              <w:t>oбн</w:t>
            </w:r>
            <w:proofErr w:type="spellEnd"/>
            <w:r w:rsidR="00720732" w:rsidRPr="009632E0">
              <w:rPr>
                <w:rFonts w:cs="Times New Roman"/>
                <w:sz w:val="20"/>
                <w:szCs w:val="20"/>
              </w:rPr>
              <w:t xml:space="preserve">., ДВ, бр. 99 от 30.11.2018 г.).  за условията и реда за признаване на организации на производители на продукти от риболов и на продукти от </w:t>
            </w:r>
            <w:proofErr w:type="spellStart"/>
            <w:r w:rsidR="00720732" w:rsidRPr="009632E0">
              <w:rPr>
                <w:rFonts w:cs="Times New Roman"/>
                <w:sz w:val="20"/>
                <w:szCs w:val="20"/>
              </w:rPr>
              <w:t>аквакултури</w:t>
            </w:r>
            <w:proofErr w:type="spellEnd"/>
            <w:r w:rsidR="00720732" w:rsidRPr="009632E0">
              <w:rPr>
                <w:rFonts w:cs="Times New Roman"/>
                <w:sz w:val="20"/>
                <w:szCs w:val="20"/>
              </w:rPr>
              <w:t xml:space="preserve">, асоциации на организации на производители и </w:t>
            </w:r>
            <w:proofErr w:type="spellStart"/>
            <w:r w:rsidR="00720732" w:rsidRPr="009632E0">
              <w:rPr>
                <w:rFonts w:cs="Times New Roman"/>
                <w:sz w:val="20"/>
                <w:szCs w:val="20"/>
              </w:rPr>
              <w:t>междубраншови</w:t>
            </w:r>
            <w:proofErr w:type="spellEnd"/>
            <w:r w:rsidR="00720732" w:rsidRPr="009632E0">
              <w:rPr>
                <w:rFonts w:cs="Times New Roman"/>
                <w:sz w:val="20"/>
                <w:szCs w:val="20"/>
              </w:rPr>
              <w:t xml:space="preserve"> организации в сектора на рибарството, и за одобрение на планове за производство и предлагане на пазара.</w:t>
            </w:r>
          </w:p>
        </w:tc>
        <w:tc>
          <w:tcPr>
            <w:tcW w:w="1288" w:type="dxa"/>
            <w:gridSpan w:val="3"/>
          </w:tcPr>
          <w:p w:rsidR="00720732" w:rsidRPr="009632E0" w:rsidRDefault="00720732" w:rsidP="00E3404F">
            <w:pPr>
              <w:jc w:val="both"/>
              <w:rPr>
                <w:rFonts w:cs="Times New Roman"/>
                <w:sz w:val="20"/>
                <w:szCs w:val="20"/>
              </w:rPr>
            </w:pPr>
            <w:r w:rsidRPr="009632E0">
              <w:rPr>
                <w:rFonts w:cs="Times New Roman"/>
                <w:sz w:val="20"/>
                <w:szCs w:val="20"/>
              </w:rPr>
              <w:t>Организационен</w:t>
            </w:r>
          </w:p>
        </w:tc>
        <w:tc>
          <w:tcPr>
            <w:tcW w:w="1420" w:type="dxa"/>
            <w:gridSpan w:val="3"/>
          </w:tcPr>
          <w:p w:rsidR="00720732" w:rsidRPr="009632E0" w:rsidRDefault="00720732" w:rsidP="00E3404F">
            <w:pPr>
              <w:jc w:val="both"/>
              <w:rPr>
                <w:rFonts w:cs="Times New Roman"/>
                <w:sz w:val="20"/>
                <w:szCs w:val="20"/>
              </w:rPr>
            </w:pPr>
            <w:r w:rsidRPr="009632E0">
              <w:rPr>
                <w:rFonts w:cs="Times New Roman"/>
                <w:sz w:val="20"/>
                <w:szCs w:val="20"/>
              </w:rPr>
              <w:t>Осигуряване на безпристрастен, обективен и ефективен контрол</w:t>
            </w:r>
          </w:p>
        </w:tc>
        <w:tc>
          <w:tcPr>
            <w:tcW w:w="854" w:type="dxa"/>
            <w:gridSpan w:val="3"/>
          </w:tcPr>
          <w:p w:rsidR="00720732" w:rsidRPr="009632E0" w:rsidRDefault="00720732" w:rsidP="00E3404F">
            <w:pPr>
              <w:jc w:val="both"/>
              <w:rPr>
                <w:rFonts w:cs="Times New Roman"/>
                <w:sz w:val="20"/>
                <w:szCs w:val="20"/>
              </w:rPr>
            </w:pPr>
            <w:r w:rsidRPr="009632E0">
              <w:rPr>
                <w:rFonts w:cs="Times New Roman"/>
                <w:sz w:val="20"/>
                <w:szCs w:val="20"/>
              </w:rPr>
              <w:t xml:space="preserve">Постоянен </w:t>
            </w:r>
          </w:p>
        </w:tc>
        <w:tc>
          <w:tcPr>
            <w:tcW w:w="990" w:type="dxa"/>
            <w:gridSpan w:val="3"/>
          </w:tcPr>
          <w:p w:rsidR="00720732" w:rsidRPr="009632E0" w:rsidRDefault="00BA4A3E" w:rsidP="00E3404F">
            <w:pPr>
              <w:jc w:val="both"/>
              <w:rPr>
                <w:rFonts w:cs="Times New Roman"/>
                <w:sz w:val="20"/>
                <w:szCs w:val="20"/>
              </w:rPr>
            </w:pPr>
            <w:r w:rsidRPr="009632E0">
              <w:rPr>
                <w:rFonts w:cs="Times New Roman"/>
                <w:sz w:val="20"/>
                <w:szCs w:val="20"/>
              </w:rPr>
              <w:t xml:space="preserve">Брой извършени </w:t>
            </w:r>
            <w:r w:rsidR="00720732" w:rsidRPr="009632E0">
              <w:rPr>
                <w:rFonts w:cs="Times New Roman"/>
                <w:sz w:val="20"/>
                <w:szCs w:val="20"/>
              </w:rPr>
              <w:t>проверки при спазване на ротация на служителите</w:t>
            </w:r>
            <w:r w:rsidRPr="009632E0">
              <w:rPr>
                <w:rFonts w:cs="Times New Roman"/>
                <w:sz w:val="20"/>
                <w:szCs w:val="20"/>
              </w:rPr>
              <w:t>.</w:t>
            </w:r>
          </w:p>
          <w:p w:rsidR="00720732" w:rsidRPr="009632E0" w:rsidRDefault="00720732" w:rsidP="00E3404F">
            <w:pPr>
              <w:jc w:val="both"/>
              <w:rPr>
                <w:rFonts w:cs="Times New Roman"/>
                <w:sz w:val="20"/>
                <w:szCs w:val="20"/>
              </w:rPr>
            </w:pPr>
            <w:r w:rsidRPr="009632E0">
              <w:rPr>
                <w:rFonts w:cs="Times New Roman"/>
                <w:sz w:val="20"/>
                <w:szCs w:val="20"/>
              </w:rPr>
              <w:t>Констатирани нарушения, несъответствия, предприети действия</w:t>
            </w:r>
          </w:p>
          <w:p w:rsidR="00720732" w:rsidRPr="009632E0" w:rsidRDefault="00720732" w:rsidP="00E3404F">
            <w:pPr>
              <w:jc w:val="both"/>
              <w:rPr>
                <w:rFonts w:cs="Times New Roman"/>
                <w:sz w:val="20"/>
                <w:szCs w:val="20"/>
              </w:rPr>
            </w:pPr>
          </w:p>
        </w:tc>
        <w:tc>
          <w:tcPr>
            <w:tcW w:w="1134" w:type="dxa"/>
            <w:gridSpan w:val="6"/>
          </w:tcPr>
          <w:p w:rsidR="00720732" w:rsidRPr="009632E0" w:rsidRDefault="00720732" w:rsidP="00E3404F">
            <w:pPr>
              <w:jc w:val="both"/>
              <w:rPr>
                <w:rFonts w:cs="Times New Roman"/>
                <w:sz w:val="20"/>
                <w:szCs w:val="20"/>
              </w:rPr>
            </w:pPr>
            <w:r w:rsidRPr="009632E0">
              <w:rPr>
                <w:rFonts w:cs="Times New Roman"/>
                <w:sz w:val="20"/>
                <w:szCs w:val="20"/>
              </w:rPr>
              <w:t>МЗХГ– директор на дирекция „Обща политика в областта на хидромелиорациите и рибарството“, в качеството му на Председател на Постоянната комисия  за признаване на организации на производители, асоциации на организации на производи</w:t>
            </w:r>
            <w:r w:rsidRPr="009632E0">
              <w:rPr>
                <w:rFonts w:cs="Times New Roman"/>
                <w:sz w:val="20"/>
                <w:szCs w:val="20"/>
              </w:rPr>
              <w:lastRenderedPageBreak/>
              <w:t xml:space="preserve">тели и </w:t>
            </w:r>
            <w:proofErr w:type="spellStart"/>
            <w:r w:rsidRPr="009632E0">
              <w:rPr>
                <w:rFonts w:cs="Times New Roman"/>
                <w:sz w:val="20"/>
                <w:szCs w:val="20"/>
              </w:rPr>
              <w:t>междубраншови</w:t>
            </w:r>
            <w:proofErr w:type="spellEnd"/>
            <w:r w:rsidRPr="009632E0">
              <w:rPr>
                <w:rFonts w:cs="Times New Roman"/>
                <w:sz w:val="20"/>
                <w:szCs w:val="20"/>
              </w:rPr>
              <w:t xml:space="preserve"> организации в сектора на рибарството и за осъществяване на контрол върху дейността им (съгласно чл. 10, ал. 7 от ЗРА).</w:t>
            </w:r>
          </w:p>
        </w:tc>
        <w:tc>
          <w:tcPr>
            <w:tcW w:w="5386" w:type="dxa"/>
            <w:gridSpan w:val="7"/>
          </w:tcPr>
          <w:p w:rsidR="001E2559" w:rsidRPr="009632E0" w:rsidRDefault="001E2559" w:rsidP="00E3404F">
            <w:pPr>
              <w:jc w:val="both"/>
              <w:rPr>
                <w:rFonts w:cs="Times New Roman"/>
                <w:sz w:val="20"/>
                <w:szCs w:val="20"/>
              </w:rPr>
            </w:pPr>
            <w:r w:rsidRPr="009632E0">
              <w:rPr>
                <w:rFonts w:cs="Times New Roman"/>
                <w:sz w:val="20"/>
                <w:szCs w:val="20"/>
              </w:rPr>
              <w:lastRenderedPageBreak/>
              <w:t>Изпълнено.</w:t>
            </w:r>
          </w:p>
          <w:p w:rsidR="001E2559" w:rsidRPr="009632E0" w:rsidRDefault="001E2559" w:rsidP="00E3404F">
            <w:pPr>
              <w:jc w:val="both"/>
              <w:rPr>
                <w:rFonts w:cs="Times New Roman"/>
                <w:sz w:val="20"/>
                <w:szCs w:val="20"/>
                <w:highlight w:val="yellow"/>
              </w:rPr>
            </w:pPr>
            <w:r w:rsidRPr="009632E0">
              <w:rPr>
                <w:rFonts w:cs="Times New Roman"/>
                <w:sz w:val="20"/>
                <w:szCs w:val="20"/>
              </w:rPr>
              <w:t>Извършени са 2 броя проверки на годишен доклад за изпълнение на план за производство и предлагане на пазара на призната организация на производителите при спазване на ротация на служителите.</w:t>
            </w:r>
          </w:p>
          <w:p w:rsidR="00720732" w:rsidRPr="009632E0" w:rsidRDefault="00720732" w:rsidP="00E3404F">
            <w:pPr>
              <w:jc w:val="both"/>
              <w:rPr>
                <w:rFonts w:cs="Times New Roman"/>
                <w:sz w:val="20"/>
                <w:szCs w:val="20"/>
              </w:rPr>
            </w:pPr>
          </w:p>
        </w:tc>
        <w:tc>
          <w:tcPr>
            <w:tcW w:w="1699" w:type="dxa"/>
            <w:gridSpan w:val="2"/>
          </w:tcPr>
          <w:p w:rsidR="00720732" w:rsidRPr="009632E0" w:rsidRDefault="00720732" w:rsidP="00E3404F">
            <w:pPr>
              <w:jc w:val="both"/>
              <w:rPr>
                <w:rFonts w:cs="Times New Roman"/>
                <w:sz w:val="20"/>
                <w:szCs w:val="20"/>
              </w:rPr>
            </w:pPr>
          </w:p>
        </w:tc>
      </w:tr>
      <w:tr w:rsidR="008025FC" w:rsidRPr="009632E0" w:rsidTr="009A245D">
        <w:trPr>
          <w:gridAfter w:val="1"/>
          <w:wAfter w:w="10" w:type="dxa"/>
          <w:trHeight w:val="2131"/>
        </w:trPr>
        <w:tc>
          <w:tcPr>
            <w:tcW w:w="2508" w:type="dxa"/>
            <w:gridSpan w:val="4"/>
          </w:tcPr>
          <w:p w:rsidR="009157F0" w:rsidRPr="009632E0" w:rsidRDefault="00E51169" w:rsidP="00E3404F">
            <w:pPr>
              <w:jc w:val="both"/>
              <w:rPr>
                <w:rFonts w:cs="Times New Roman"/>
                <w:sz w:val="20"/>
                <w:szCs w:val="20"/>
              </w:rPr>
            </w:pPr>
            <w:r w:rsidRPr="009632E0">
              <w:rPr>
                <w:rFonts w:cs="Times New Roman"/>
                <w:sz w:val="20"/>
                <w:szCs w:val="20"/>
              </w:rPr>
              <w:lastRenderedPageBreak/>
              <w:t>1</w:t>
            </w:r>
            <w:r w:rsidR="00275E66" w:rsidRPr="009632E0">
              <w:rPr>
                <w:rFonts w:cs="Times New Roman"/>
                <w:sz w:val="20"/>
                <w:szCs w:val="20"/>
              </w:rPr>
              <w:t>6</w:t>
            </w:r>
            <w:r w:rsidRPr="009632E0">
              <w:rPr>
                <w:rFonts w:cs="Times New Roman"/>
                <w:sz w:val="20"/>
                <w:szCs w:val="20"/>
              </w:rPr>
              <w:t xml:space="preserve">. </w:t>
            </w:r>
            <w:r w:rsidR="009157F0" w:rsidRPr="009632E0">
              <w:rPr>
                <w:rFonts w:cs="Times New Roman"/>
                <w:sz w:val="20"/>
                <w:szCs w:val="20"/>
              </w:rPr>
              <w:t>Осигуряване на ротация на служители от дирекция „Стопански дейности, инвестиции и хидромелиорации“ при упражняване на правен, финансов и технически надзор върху дейността на сдруженията за напояване.</w:t>
            </w:r>
          </w:p>
        </w:tc>
        <w:tc>
          <w:tcPr>
            <w:tcW w:w="1288" w:type="dxa"/>
            <w:gridSpan w:val="3"/>
          </w:tcPr>
          <w:p w:rsidR="009157F0" w:rsidRPr="009632E0" w:rsidRDefault="009157F0" w:rsidP="00E3404F">
            <w:pPr>
              <w:jc w:val="both"/>
              <w:rPr>
                <w:rFonts w:cs="Times New Roman"/>
                <w:sz w:val="20"/>
                <w:szCs w:val="20"/>
              </w:rPr>
            </w:pPr>
            <w:r w:rsidRPr="009632E0">
              <w:rPr>
                <w:rFonts w:cs="Times New Roman"/>
                <w:sz w:val="20"/>
                <w:szCs w:val="20"/>
              </w:rPr>
              <w:t>Организационен</w:t>
            </w:r>
          </w:p>
        </w:tc>
        <w:tc>
          <w:tcPr>
            <w:tcW w:w="1420" w:type="dxa"/>
            <w:gridSpan w:val="3"/>
          </w:tcPr>
          <w:p w:rsidR="009157F0" w:rsidRPr="009632E0" w:rsidRDefault="009157F0" w:rsidP="00E3404F">
            <w:pPr>
              <w:jc w:val="both"/>
              <w:rPr>
                <w:rFonts w:cs="Times New Roman"/>
                <w:sz w:val="20"/>
                <w:szCs w:val="20"/>
              </w:rPr>
            </w:pPr>
            <w:r w:rsidRPr="009632E0">
              <w:rPr>
                <w:rFonts w:cs="Times New Roman"/>
                <w:sz w:val="20"/>
                <w:szCs w:val="20"/>
              </w:rPr>
              <w:t>Превенция на корупцията при извършване на проверки по реда на чл. 66, т. 6 от Закона за сдружения за напояване</w:t>
            </w:r>
          </w:p>
        </w:tc>
        <w:tc>
          <w:tcPr>
            <w:tcW w:w="854" w:type="dxa"/>
            <w:gridSpan w:val="3"/>
          </w:tcPr>
          <w:p w:rsidR="009157F0" w:rsidRPr="009632E0" w:rsidRDefault="009157F0" w:rsidP="00E3404F">
            <w:pPr>
              <w:jc w:val="both"/>
              <w:rPr>
                <w:rFonts w:cs="Times New Roman"/>
                <w:sz w:val="20"/>
                <w:szCs w:val="20"/>
              </w:rPr>
            </w:pPr>
            <w:r w:rsidRPr="009632E0">
              <w:rPr>
                <w:rFonts w:cs="Times New Roman"/>
                <w:sz w:val="20"/>
                <w:szCs w:val="20"/>
              </w:rPr>
              <w:t>Постоянен</w:t>
            </w:r>
          </w:p>
        </w:tc>
        <w:tc>
          <w:tcPr>
            <w:tcW w:w="990" w:type="dxa"/>
            <w:gridSpan w:val="3"/>
          </w:tcPr>
          <w:p w:rsidR="009157F0" w:rsidRPr="009632E0" w:rsidRDefault="009157F0" w:rsidP="00E3404F">
            <w:pPr>
              <w:jc w:val="both"/>
              <w:rPr>
                <w:rFonts w:cs="Times New Roman"/>
                <w:sz w:val="20"/>
                <w:szCs w:val="20"/>
              </w:rPr>
            </w:pPr>
            <w:r w:rsidRPr="009632E0">
              <w:rPr>
                <w:rFonts w:cs="Times New Roman"/>
                <w:sz w:val="20"/>
                <w:szCs w:val="20"/>
              </w:rPr>
              <w:t>Брой извършени проверки на  ротационен принцип.</w:t>
            </w:r>
          </w:p>
          <w:p w:rsidR="009157F0" w:rsidRPr="009632E0" w:rsidRDefault="009157F0" w:rsidP="00E3404F">
            <w:pPr>
              <w:jc w:val="both"/>
              <w:rPr>
                <w:rFonts w:cs="Times New Roman"/>
                <w:sz w:val="20"/>
                <w:szCs w:val="20"/>
              </w:rPr>
            </w:pPr>
            <w:r w:rsidRPr="009632E0">
              <w:rPr>
                <w:rFonts w:cs="Times New Roman"/>
                <w:sz w:val="20"/>
                <w:szCs w:val="20"/>
              </w:rPr>
              <w:t>Установяване на нарушения. Издаване на наказателни постановления</w:t>
            </w:r>
          </w:p>
        </w:tc>
        <w:tc>
          <w:tcPr>
            <w:tcW w:w="1134" w:type="dxa"/>
            <w:gridSpan w:val="6"/>
          </w:tcPr>
          <w:p w:rsidR="009157F0" w:rsidRPr="009632E0" w:rsidRDefault="009157F0" w:rsidP="00E3404F">
            <w:pPr>
              <w:jc w:val="both"/>
              <w:rPr>
                <w:rFonts w:cs="Times New Roman"/>
                <w:sz w:val="20"/>
                <w:szCs w:val="20"/>
              </w:rPr>
            </w:pPr>
            <w:r w:rsidRPr="009632E0">
              <w:rPr>
                <w:rFonts w:cs="Times New Roman"/>
                <w:sz w:val="20"/>
                <w:szCs w:val="20"/>
              </w:rPr>
              <w:t>Директор на дирекция „Стопански дейности, инвестиции и хидромелиорации“</w:t>
            </w:r>
          </w:p>
        </w:tc>
        <w:tc>
          <w:tcPr>
            <w:tcW w:w="5386" w:type="dxa"/>
            <w:gridSpan w:val="7"/>
          </w:tcPr>
          <w:p w:rsidR="009157F0" w:rsidRPr="009632E0" w:rsidRDefault="00C41458" w:rsidP="009A245D">
            <w:pPr>
              <w:jc w:val="both"/>
              <w:rPr>
                <w:rFonts w:cs="Times New Roman"/>
                <w:sz w:val="20"/>
                <w:szCs w:val="20"/>
                <w:highlight w:val="yellow"/>
              </w:rPr>
            </w:pPr>
            <w:r w:rsidRPr="009632E0">
              <w:rPr>
                <w:rFonts w:cs="Times New Roman"/>
                <w:sz w:val="20"/>
                <w:szCs w:val="20"/>
              </w:rPr>
              <w:t>Проверките са извършени чрез изпращане на 96 писма на сдружения за напояване, вписани в регистъра по чл. 20 ал. 1 от Закона за сдружения за напояване. Извършен е анализ и са установени 76 несъответствия с изискванията по закон. Ще се извършат проверки на място за установяване на нарушения след отмяна на извънредната епидемиологична обстановка в България.</w:t>
            </w:r>
          </w:p>
        </w:tc>
        <w:tc>
          <w:tcPr>
            <w:tcW w:w="1699" w:type="dxa"/>
            <w:gridSpan w:val="2"/>
          </w:tcPr>
          <w:p w:rsidR="009157F0" w:rsidRPr="009632E0" w:rsidRDefault="009157F0" w:rsidP="00E3404F">
            <w:pPr>
              <w:jc w:val="both"/>
              <w:rPr>
                <w:rFonts w:cs="Times New Roman"/>
                <w:sz w:val="20"/>
                <w:szCs w:val="20"/>
                <w:highlight w:val="yellow"/>
              </w:rPr>
            </w:pPr>
          </w:p>
        </w:tc>
      </w:tr>
      <w:tr w:rsidR="008025FC" w:rsidRPr="009632E0" w:rsidTr="0038508B">
        <w:trPr>
          <w:gridAfter w:val="1"/>
          <w:wAfter w:w="10" w:type="dxa"/>
          <w:trHeight w:val="1275"/>
        </w:trPr>
        <w:tc>
          <w:tcPr>
            <w:tcW w:w="2508" w:type="dxa"/>
            <w:gridSpan w:val="4"/>
          </w:tcPr>
          <w:p w:rsidR="00C6360E" w:rsidRPr="009632E0" w:rsidRDefault="00E51169" w:rsidP="00E3404F">
            <w:pPr>
              <w:jc w:val="both"/>
              <w:rPr>
                <w:rFonts w:cs="Times New Roman"/>
                <w:sz w:val="20"/>
                <w:szCs w:val="20"/>
              </w:rPr>
            </w:pPr>
            <w:r w:rsidRPr="009632E0">
              <w:rPr>
                <w:rFonts w:cs="Times New Roman"/>
                <w:sz w:val="20"/>
                <w:szCs w:val="20"/>
              </w:rPr>
              <w:lastRenderedPageBreak/>
              <w:t>1</w:t>
            </w:r>
            <w:r w:rsidR="00275E66" w:rsidRPr="009632E0">
              <w:rPr>
                <w:rFonts w:cs="Times New Roman"/>
                <w:sz w:val="20"/>
                <w:szCs w:val="20"/>
              </w:rPr>
              <w:t>7</w:t>
            </w:r>
            <w:r w:rsidRPr="009632E0">
              <w:rPr>
                <w:rFonts w:cs="Times New Roman"/>
                <w:sz w:val="20"/>
                <w:szCs w:val="20"/>
              </w:rPr>
              <w:t xml:space="preserve">. </w:t>
            </w:r>
            <w:r w:rsidR="00933374" w:rsidRPr="009632E0">
              <w:rPr>
                <w:rFonts w:cs="Times New Roman"/>
                <w:sz w:val="20"/>
                <w:szCs w:val="20"/>
              </w:rPr>
              <w:t>Въвеждане на процедури за осъществяване на правен, технически и финансов надзор върху дейността на регистрираните  сдружения за напояване</w:t>
            </w:r>
            <w:r w:rsidR="00933374" w:rsidRPr="009632E0">
              <w:rPr>
                <w:rFonts w:cs="Times New Roman"/>
                <w:sz w:val="20"/>
                <w:szCs w:val="20"/>
                <w:lang w:val="en-US"/>
              </w:rPr>
              <w:t>.</w:t>
            </w:r>
          </w:p>
        </w:tc>
        <w:tc>
          <w:tcPr>
            <w:tcW w:w="1288" w:type="dxa"/>
            <w:gridSpan w:val="3"/>
          </w:tcPr>
          <w:p w:rsidR="00C6360E" w:rsidRPr="009632E0" w:rsidRDefault="00933374" w:rsidP="00E3404F">
            <w:pPr>
              <w:jc w:val="both"/>
              <w:rPr>
                <w:rFonts w:cs="Times New Roman"/>
                <w:sz w:val="20"/>
                <w:szCs w:val="20"/>
              </w:rPr>
            </w:pPr>
            <w:r w:rsidRPr="009632E0">
              <w:rPr>
                <w:rFonts w:cs="Times New Roman"/>
                <w:sz w:val="20"/>
                <w:szCs w:val="20"/>
              </w:rPr>
              <w:t>Организационен</w:t>
            </w:r>
          </w:p>
        </w:tc>
        <w:tc>
          <w:tcPr>
            <w:tcW w:w="1420" w:type="dxa"/>
            <w:gridSpan w:val="3"/>
          </w:tcPr>
          <w:p w:rsidR="00C6360E" w:rsidRPr="009632E0" w:rsidRDefault="00933374" w:rsidP="00E3404F">
            <w:pPr>
              <w:jc w:val="both"/>
              <w:rPr>
                <w:rFonts w:cs="Times New Roman"/>
                <w:sz w:val="20"/>
                <w:szCs w:val="20"/>
              </w:rPr>
            </w:pPr>
            <w:r w:rsidRPr="009632E0">
              <w:rPr>
                <w:rFonts w:cs="Times New Roman"/>
                <w:sz w:val="20"/>
                <w:szCs w:val="20"/>
              </w:rPr>
              <w:t>Превенция на корупцията при изпълнение на задълженията на надзорния орган по реда на Закона за сдружения за напояване</w:t>
            </w:r>
          </w:p>
        </w:tc>
        <w:tc>
          <w:tcPr>
            <w:tcW w:w="854" w:type="dxa"/>
            <w:gridSpan w:val="3"/>
          </w:tcPr>
          <w:p w:rsidR="00C6360E" w:rsidRPr="009632E0" w:rsidRDefault="00933374" w:rsidP="00E3404F">
            <w:pPr>
              <w:jc w:val="both"/>
              <w:rPr>
                <w:rFonts w:cs="Times New Roman"/>
                <w:sz w:val="20"/>
                <w:szCs w:val="20"/>
              </w:rPr>
            </w:pPr>
            <w:r w:rsidRPr="009632E0">
              <w:rPr>
                <w:rFonts w:cs="Times New Roman"/>
                <w:sz w:val="20"/>
                <w:szCs w:val="20"/>
              </w:rPr>
              <w:t>Постоянен</w:t>
            </w:r>
          </w:p>
        </w:tc>
        <w:tc>
          <w:tcPr>
            <w:tcW w:w="990" w:type="dxa"/>
            <w:gridSpan w:val="3"/>
          </w:tcPr>
          <w:p w:rsidR="00933374" w:rsidRPr="009632E0" w:rsidRDefault="00933374" w:rsidP="00E3404F">
            <w:pPr>
              <w:jc w:val="both"/>
              <w:rPr>
                <w:rFonts w:cs="Times New Roman"/>
                <w:sz w:val="20"/>
                <w:szCs w:val="20"/>
              </w:rPr>
            </w:pPr>
            <w:r w:rsidRPr="009632E0">
              <w:rPr>
                <w:rFonts w:cs="Times New Roman"/>
                <w:sz w:val="20"/>
                <w:szCs w:val="20"/>
              </w:rPr>
              <w:t>Брой извършени проверки.</w:t>
            </w:r>
          </w:p>
          <w:p w:rsidR="00C6360E" w:rsidRPr="009632E0" w:rsidRDefault="00933374" w:rsidP="00E3404F">
            <w:pPr>
              <w:jc w:val="both"/>
              <w:rPr>
                <w:rFonts w:cs="Times New Roman"/>
                <w:sz w:val="20"/>
                <w:szCs w:val="20"/>
              </w:rPr>
            </w:pPr>
            <w:r w:rsidRPr="009632E0">
              <w:rPr>
                <w:rFonts w:cs="Times New Roman"/>
                <w:sz w:val="20"/>
                <w:szCs w:val="20"/>
              </w:rPr>
              <w:t>Установяване на нарушения. Издаване на наказателни постановления</w:t>
            </w:r>
          </w:p>
        </w:tc>
        <w:tc>
          <w:tcPr>
            <w:tcW w:w="1134" w:type="dxa"/>
            <w:gridSpan w:val="6"/>
          </w:tcPr>
          <w:p w:rsidR="00C6360E" w:rsidRPr="009632E0" w:rsidRDefault="00933374" w:rsidP="00E3404F">
            <w:pPr>
              <w:jc w:val="both"/>
              <w:rPr>
                <w:rFonts w:cs="Times New Roman"/>
                <w:sz w:val="20"/>
                <w:szCs w:val="20"/>
              </w:rPr>
            </w:pPr>
            <w:r w:rsidRPr="009632E0">
              <w:rPr>
                <w:rFonts w:cs="Times New Roman"/>
                <w:sz w:val="20"/>
                <w:szCs w:val="20"/>
              </w:rPr>
              <w:t>Директор на дирекция „Стопански дейности, инвестиции и хидромелиорации“</w:t>
            </w:r>
          </w:p>
        </w:tc>
        <w:tc>
          <w:tcPr>
            <w:tcW w:w="5386" w:type="dxa"/>
            <w:gridSpan w:val="7"/>
          </w:tcPr>
          <w:p w:rsidR="00C6360E" w:rsidRPr="009632E0" w:rsidRDefault="00C41458" w:rsidP="00E3404F">
            <w:pPr>
              <w:jc w:val="both"/>
              <w:rPr>
                <w:rFonts w:cs="Times New Roman"/>
                <w:sz w:val="20"/>
                <w:szCs w:val="20"/>
              </w:rPr>
            </w:pPr>
            <w:r w:rsidRPr="009632E0">
              <w:rPr>
                <w:rFonts w:cs="Times New Roman"/>
                <w:sz w:val="20"/>
                <w:szCs w:val="20"/>
              </w:rPr>
              <w:t>Не е изпълнено</w:t>
            </w:r>
          </w:p>
        </w:tc>
        <w:tc>
          <w:tcPr>
            <w:tcW w:w="1699" w:type="dxa"/>
            <w:gridSpan w:val="2"/>
          </w:tcPr>
          <w:p w:rsidR="00C6360E" w:rsidRPr="009632E0" w:rsidRDefault="00C41458" w:rsidP="00E3404F">
            <w:pPr>
              <w:jc w:val="both"/>
              <w:rPr>
                <w:rFonts w:cs="Times New Roman"/>
                <w:sz w:val="20"/>
                <w:szCs w:val="20"/>
              </w:rPr>
            </w:pPr>
            <w:r w:rsidRPr="009632E0">
              <w:rPr>
                <w:rFonts w:cs="Times New Roman"/>
                <w:sz w:val="20"/>
                <w:szCs w:val="20"/>
              </w:rPr>
              <w:t>Предвид несъвършенство и непълнота на съществуващата нормативна уредба и поради невъзможност да се направят проверки на място, не могат да се систематизират проблемите с цел разписване на процедури.</w:t>
            </w:r>
          </w:p>
        </w:tc>
      </w:tr>
      <w:tr w:rsidR="008025FC" w:rsidRPr="009632E0" w:rsidTr="0038508B">
        <w:trPr>
          <w:gridAfter w:val="1"/>
          <w:wAfter w:w="10" w:type="dxa"/>
          <w:trHeight w:val="425"/>
        </w:trPr>
        <w:tc>
          <w:tcPr>
            <w:tcW w:w="2508" w:type="dxa"/>
            <w:gridSpan w:val="4"/>
          </w:tcPr>
          <w:p w:rsidR="00E51169" w:rsidRPr="00B73C61" w:rsidRDefault="00275E66" w:rsidP="00E3404F">
            <w:pPr>
              <w:jc w:val="both"/>
              <w:rPr>
                <w:rFonts w:cs="Times New Roman"/>
                <w:sz w:val="20"/>
                <w:szCs w:val="20"/>
              </w:rPr>
            </w:pPr>
            <w:r w:rsidRPr="00B73C61">
              <w:rPr>
                <w:rFonts w:cs="Times New Roman"/>
                <w:sz w:val="20"/>
                <w:szCs w:val="20"/>
              </w:rPr>
              <w:t>18</w:t>
            </w:r>
            <w:r w:rsidR="00E51169" w:rsidRPr="00B73C61">
              <w:rPr>
                <w:rFonts w:cs="Times New Roman"/>
                <w:sz w:val="20"/>
                <w:szCs w:val="20"/>
              </w:rPr>
              <w:t xml:space="preserve">. Ротация на служители от ДМДР при извършване на проверки , свързани с мерките за подпомагане на бенефициентите и изпълнението на проектите по ПМДР(2014-2020) </w:t>
            </w:r>
          </w:p>
        </w:tc>
        <w:tc>
          <w:tcPr>
            <w:tcW w:w="1288" w:type="dxa"/>
            <w:gridSpan w:val="3"/>
          </w:tcPr>
          <w:p w:rsidR="00E51169" w:rsidRPr="00B73C61" w:rsidRDefault="00E51169" w:rsidP="00E3404F">
            <w:pPr>
              <w:jc w:val="both"/>
              <w:rPr>
                <w:rFonts w:cs="Times New Roman"/>
                <w:sz w:val="20"/>
                <w:szCs w:val="20"/>
              </w:rPr>
            </w:pPr>
            <w:r w:rsidRPr="00B73C61">
              <w:rPr>
                <w:rFonts w:cs="Times New Roman"/>
                <w:sz w:val="20"/>
                <w:szCs w:val="20"/>
              </w:rPr>
              <w:t>Организационен</w:t>
            </w:r>
          </w:p>
        </w:tc>
        <w:tc>
          <w:tcPr>
            <w:tcW w:w="1420" w:type="dxa"/>
            <w:gridSpan w:val="3"/>
          </w:tcPr>
          <w:p w:rsidR="00E51169" w:rsidRPr="00B73C61" w:rsidRDefault="00E51169" w:rsidP="00E3404F">
            <w:pPr>
              <w:jc w:val="both"/>
              <w:rPr>
                <w:rFonts w:cs="Times New Roman"/>
                <w:sz w:val="20"/>
                <w:szCs w:val="20"/>
              </w:rPr>
            </w:pPr>
            <w:r w:rsidRPr="00B73C61">
              <w:rPr>
                <w:rFonts w:cs="Times New Roman"/>
                <w:sz w:val="20"/>
                <w:szCs w:val="20"/>
              </w:rPr>
              <w:t>Ефективен контрол при извършване на проверките на място</w:t>
            </w:r>
          </w:p>
        </w:tc>
        <w:tc>
          <w:tcPr>
            <w:tcW w:w="854" w:type="dxa"/>
            <w:gridSpan w:val="3"/>
          </w:tcPr>
          <w:p w:rsidR="00E51169" w:rsidRPr="00B73C61" w:rsidRDefault="00E51169" w:rsidP="00E3404F">
            <w:pPr>
              <w:jc w:val="both"/>
              <w:rPr>
                <w:rFonts w:cs="Times New Roman"/>
                <w:sz w:val="20"/>
                <w:szCs w:val="20"/>
              </w:rPr>
            </w:pPr>
            <w:r w:rsidRPr="00B73C61">
              <w:rPr>
                <w:rFonts w:cs="Times New Roman"/>
                <w:sz w:val="20"/>
                <w:szCs w:val="20"/>
              </w:rPr>
              <w:t>Постоянен</w:t>
            </w:r>
          </w:p>
        </w:tc>
        <w:tc>
          <w:tcPr>
            <w:tcW w:w="990" w:type="dxa"/>
            <w:gridSpan w:val="3"/>
          </w:tcPr>
          <w:p w:rsidR="00E51169" w:rsidRPr="00B73C61" w:rsidRDefault="00E51169" w:rsidP="00E3404F">
            <w:pPr>
              <w:jc w:val="both"/>
              <w:rPr>
                <w:rFonts w:cs="Times New Roman"/>
                <w:sz w:val="20"/>
                <w:szCs w:val="20"/>
              </w:rPr>
            </w:pPr>
            <w:r w:rsidRPr="00B73C61">
              <w:rPr>
                <w:rFonts w:cs="Times New Roman"/>
                <w:sz w:val="20"/>
                <w:szCs w:val="20"/>
              </w:rPr>
              <w:t>Брой извършени проверки на  ротационен принцип.</w:t>
            </w:r>
          </w:p>
          <w:p w:rsidR="00E51169" w:rsidRPr="00B73C61" w:rsidRDefault="00E51169" w:rsidP="00E3404F">
            <w:pPr>
              <w:jc w:val="both"/>
              <w:rPr>
                <w:rFonts w:cs="Times New Roman"/>
                <w:sz w:val="20"/>
                <w:szCs w:val="20"/>
              </w:rPr>
            </w:pPr>
            <w:r w:rsidRPr="00B73C61">
              <w:rPr>
                <w:rFonts w:cs="Times New Roman"/>
                <w:sz w:val="20"/>
                <w:szCs w:val="20"/>
              </w:rPr>
              <w:t>Констатирани нарушения.</w:t>
            </w:r>
          </w:p>
        </w:tc>
        <w:tc>
          <w:tcPr>
            <w:tcW w:w="1134" w:type="dxa"/>
            <w:gridSpan w:val="6"/>
          </w:tcPr>
          <w:p w:rsidR="00E51169" w:rsidRPr="00B73C61" w:rsidRDefault="00E51169" w:rsidP="00E3404F">
            <w:pPr>
              <w:jc w:val="both"/>
              <w:rPr>
                <w:rFonts w:cs="Times New Roman"/>
                <w:sz w:val="20"/>
                <w:szCs w:val="20"/>
              </w:rPr>
            </w:pPr>
            <w:r w:rsidRPr="00B73C61">
              <w:rPr>
                <w:rFonts w:cs="Times New Roman"/>
                <w:sz w:val="20"/>
                <w:szCs w:val="20"/>
              </w:rPr>
              <w:t>Директор на ДМДР</w:t>
            </w:r>
          </w:p>
        </w:tc>
        <w:tc>
          <w:tcPr>
            <w:tcW w:w="5386" w:type="dxa"/>
            <w:gridSpan w:val="7"/>
          </w:tcPr>
          <w:p w:rsidR="00A7488C" w:rsidRPr="009632E0" w:rsidRDefault="00A7488C" w:rsidP="00E3404F">
            <w:pPr>
              <w:jc w:val="both"/>
              <w:rPr>
                <w:rFonts w:cs="Times New Roman"/>
                <w:sz w:val="20"/>
                <w:szCs w:val="20"/>
              </w:rPr>
            </w:pPr>
            <w:r w:rsidRPr="009632E0">
              <w:rPr>
                <w:rFonts w:cs="Times New Roman"/>
                <w:sz w:val="20"/>
                <w:szCs w:val="20"/>
              </w:rPr>
              <w:t>Отдел „Договаряне“ извършва оценка на подадените по ПМДР 2014-2020 проектни предложения, състояща се от два етапа, а именно: АСД и ТФО.</w:t>
            </w:r>
          </w:p>
          <w:p w:rsidR="00A7488C" w:rsidRPr="009632E0" w:rsidRDefault="00A7488C" w:rsidP="00E3404F">
            <w:pPr>
              <w:jc w:val="both"/>
              <w:rPr>
                <w:rFonts w:cs="Times New Roman"/>
                <w:sz w:val="20"/>
                <w:szCs w:val="20"/>
              </w:rPr>
            </w:pPr>
            <w:r w:rsidRPr="009632E0">
              <w:rPr>
                <w:rFonts w:cs="Times New Roman"/>
                <w:sz w:val="20"/>
                <w:szCs w:val="20"/>
              </w:rPr>
              <w:t>На етап АСД се извършва и проверка на място на проектните предложения. Целта на проверките е да се проверят фактите, върху които се основават проектните предложения, както и да се провери, че инвестициите ще се изпълняват на местата описани във формулярите за кандидатстване и че активите за които се кандидатства за финансово подпомагане на са вече закупени. Проверките се извършват от служители на отдела, при съблюдаване на принципа на ротация т.е. проверката на място се извършва от двама служители, като е необходимо поне един от тях да не е оценител на конкретното проектно предложение.</w:t>
            </w:r>
          </w:p>
          <w:p w:rsidR="00A7488C" w:rsidRDefault="00A7488C" w:rsidP="00E3404F">
            <w:pPr>
              <w:jc w:val="both"/>
              <w:rPr>
                <w:rFonts w:cs="Times New Roman"/>
                <w:sz w:val="20"/>
                <w:szCs w:val="20"/>
              </w:rPr>
            </w:pPr>
            <w:r w:rsidRPr="009632E0">
              <w:rPr>
                <w:rFonts w:cs="Times New Roman"/>
                <w:sz w:val="20"/>
                <w:szCs w:val="20"/>
              </w:rPr>
              <w:t xml:space="preserve">Поради възникналата извънредна ситуация в началото на 2020 г., която породи редица специфични обстоятелства като работа от вкъщи, превантивно ограничаване на свободното движение и контакти на хора, невъзможност за свободно пътуване между населените места и </w:t>
            </w:r>
            <w:proofErr w:type="spellStart"/>
            <w:r w:rsidRPr="009632E0">
              <w:rPr>
                <w:rFonts w:cs="Times New Roman"/>
                <w:sz w:val="20"/>
                <w:szCs w:val="20"/>
              </w:rPr>
              <w:t>контролно-пропусквателен</w:t>
            </w:r>
            <w:proofErr w:type="spellEnd"/>
            <w:r w:rsidRPr="009632E0">
              <w:rPr>
                <w:rFonts w:cs="Times New Roman"/>
                <w:sz w:val="20"/>
                <w:szCs w:val="20"/>
              </w:rPr>
              <w:t xml:space="preserve"> режим на входовете и изходите на областните градове МЗХГ издаде заповеди на двама служители от отдела за пътуване в страната с цел изпълнение на служебните задължения, в  резултат на което работата на отдела и в частност оценката на проектните </w:t>
            </w:r>
            <w:r w:rsidRPr="009632E0">
              <w:rPr>
                <w:rFonts w:cs="Times New Roman"/>
                <w:sz w:val="20"/>
                <w:szCs w:val="20"/>
              </w:rPr>
              <w:lastRenderedPageBreak/>
              <w:t>предложения не е била прекъсвана. Въпреки извънредната обстановка отдел „Договаряне“ полага максимални усилия за спазване на принципа на ротация и прозрачност на оценителния процес.</w:t>
            </w:r>
          </w:p>
          <w:p w:rsidR="00B73C61" w:rsidRPr="009632E0" w:rsidRDefault="00B73C61" w:rsidP="00E3404F">
            <w:pPr>
              <w:jc w:val="both"/>
              <w:rPr>
                <w:rFonts w:cs="Times New Roman"/>
                <w:sz w:val="20"/>
                <w:szCs w:val="20"/>
              </w:rPr>
            </w:pPr>
          </w:p>
          <w:p w:rsidR="00E51169" w:rsidRPr="009632E0" w:rsidRDefault="00E51169" w:rsidP="00E3404F">
            <w:pPr>
              <w:jc w:val="both"/>
              <w:rPr>
                <w:rFonts w:cs="Times New Roman"/>
                <w:sz w:val="20"/>
                <w:szCs w:val="20"/>
                <w:highlight w:val="yellow"/>
              </w:rPr>
            </w:pPr>
          </w:p>
        </w:tc>
        <w:tc>
          <w:tcPr>
            <w:tcW w:w="1699" w:type="dxa"/>
            <w:gridSpan w:val="2"/>
          </w:tcPr>
          <w:p w:rsidR="00E51169" w:rsidRPr="009632E0" w:rsidRDefault="00E51169" w:rsidP="00E3404F">
            <w:pPr>
              <w:jc w:val="both"/>
              <w:rPr>
                <w:rFonts w:cs="Times New Roman"/>
                <w:sz w:val="20"/>
                <w:szCs w:val="20"/>
                <w:highlight w:val="yellow"/>
              </w:rPr>
            </w:pPr>
          </w:p>
        </w:tc>
      </w:tr>
      <w:tr w:rsidR="008025FC" w:rsidRPr="009632E0" w:rsidTr="009F1F37">
        <w:trPr>
          <w:gridAfter w:val="1"/>
          <w:wAfter w:w="10" w:type="dxa"/>
          <w:trHeight w:val="632"/>
        </w:trPr>
        <w:tc>
          <w:tcPr>
            <w:tcW w:w="15279" w:type="dxa"/>
            <w:gridSpan w:val="31"/>
            <w:shd w:val="clear" w:color="auto" w:fill="A8D08D" w:themeFill="accent6" w:themeFillTint="99"/>
          </w:tcPr>
          <w:p w:rsidR="00E51169" w:rsidRPr="009632E0" w:rsidRDefault="00E51169" w:rsidP="00E3404F">
            <w:pPr>
              <w:jc w:val="both"/>
              <w:rPr>
                <w:rFonts w:cs="Times New Roman"/>
                <w:sz w:val="20"/>
                <w:szCs w:val="20"/>
              </w:rPr>
            </w:pPr>
            <w:r w:rsidRPr="009632E0">
              <w:rPr>
                <w:rFonts w:cs="Times New Roman"/>
                <w:sz w:val="20"/>
                <w:szCs w:val="20"/>
              </w:rPr>
              <w:lastRenderedPageBreak/>
              <w:t xml:space="preserve">Корупционен риск – предоставяне на административни услуги, концесии, издаване на лицензи и разрешения, регистрационни режими </w:t>
            </w:r>
          </w:p>
        </w:tc>
      </w:tr>
      <w:tr w:rsidR="008025FC" w:rsidRPr="009632E0" w:rsidTr="009F1F37">
        <w:trPr>
          <w:gridAfter w:val="1"/>
          <w:wAfter w:w="10" w:type="dxa"/>
          <w:trHeight w:val="873"/>
        </w:trPr>
        <w:tc>
          <w:tcPr>
            <w:tcW w:w="2486" w:type="dxa"/>
            <w:gridSpan w:val="2"/>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Описание на мярката</w:t>
            </w:r>
          </w:p>
        </w:tc>
        <w:tc>
          <w:tcPr>
            <w:tcW w:w="1310" w:type="dxa"/>
            <w:gridSpan w:val="5"/>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Насоченост на мярката – организационен/ кадрови/ промени в нормативната уредба</w:t>
            </w:r>
          </w:p>
        </w:tc>
        <w:tc>
          <w:tcPr>
            <w:tcW w:w="1420" w:type="dxa"/>
            <w:gridSpan w:val="3"/>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 xml:space="preserve">Крайна цел на мярката </w:t>
            </w:r>
          </w:p>
        </w:tc>
        <w:tc>
          <w:tcPr>
            <w:tcW w:w="873" w:type="dxa"/>
            <w:gridSpan w:val="4"/>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Срок за изпълнение и етапи</w:t>
            </w:r>
          </w:p>
        </w:tc>
        <w:tc>
          <w:tcPr>
            <w:tcW w:w="1396" w:type="dxa"/>
            <w:gridSpan w:val="4"/>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Индикатор</w:t>
            </w:r>
          </w:p>
        </w:tc>
        <w:tc>
          <w:tcPr>
            <w:tcW w:w="1371" w:type="dxa"/>
            <w:gridSpan w:val="5"/>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Отговорно лице</w:t>
            </w:r>
          </w:p>
        </w:tc>
        <w:tc>
          <w:tcPr>
            <w:tcW w:w="575" w:type="dxa"/>
            <w:gridSpan w:val="2"/>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Изпълнение/ неизпълнение</w:t>
            </w:r>
          </w:p>
        </w:tc>
        <w:tc>
          <w:tcPr>
            <w:tcW w:w="5848" w:type="dxa"/>
            <w:gridSpan w:val="6"/>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Причини при неизпълнение</w:t>
            </w:r>
          </w:p>
        </w:tc>
      </w:tr>
      <w:tr w:rsidR="008025FC" w:rsidRPr="009632E0" w:rsidTr="009F1F37">
        <w:trPr>
          <w:gridAfter w:val="1"/>
          <w:wAfter w:w="10" w:type="dxa"/>
          <w:trHeight w:val="755"/>
        </w:trPr>
        <w:tc>
          <w:tcPr>
            <w:tcW w:w="15279" w:type="dxa"/>
            <w:gridSpan w:val="31"/>
            <w:shd w:val="clear" w:color="auto" w:fill="A8D08D" w:themeFill="accent6" w:themeFillTint="99"/>
          </w:tcPr>
          <w:p w:rsidR="00E51169" w:rsidRPr="009632E0" w:rsidRDefault="00E51169" w:rsidP="00E3404F">
            <w:pPr>
              <w:jc w:val="both"/>
              <w:rPr>
                <w:rFonts w:cs="Times New Roman"/>
                <w:sz w:val="20"/>
                <w:szCs w:val="20"/>
              </w:rPr>
            </w:pPr>
            <w:r w:rsidRPr="009632E0">
              <w:rPr>
                <w:rFonts w:cs="Times New Roman"/>
                <w:sz w:val="20"/>
                <w:szCs w:val="20"/>
              </w:rPr>
              <w:t>Корупционен риск – състезателни процедури/конкурси за вписване на лица в регистри или за извършване на нормативно регламентирани професии</w:t>
            </w:r>
          </w:p>
        </w:tc>
      </w:tr>
      <w:tr w:rsidR="008025FC" w:rsidRPr="009632E0" w:rsidTr="00B73C61">
        <w:trPr>
          <w:trHeight w:val="301"/>
        </w:trPr>
        <w:tc>
          <w:tcPr>
            <w:tcW w:w="2367" w:type="dxa"/>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Описание на мярката</w:t>
            </w:r>
          </w:p>
        </w:tc>
        <w:tc>
          <w:tcPr>
            <w:tcW w:w="1513" w:type="dxa"/>
            <w:gridSpan w:val="7"/>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Насоченост на мярката – организационен/ кадрови/ промени в нормативната уредба</w:t>
            </w:r>
          </w:p>
        </w:tc>
        <w:tc>
          <w:tcPr>
            <w:tcW w:w="1924" w:type="dxa"/>
            <w:gridSpan w:val="3"/>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 xml:space="preserve">Крайна цел на мярката </w:t>
            </w:r>
          </w:p>
        </w:tc>
        <w:tc>
          <w:tcPr>
            <w:tcW w:w="584" w:type="dxa"/>
            <w:gridSpan w:val="4"/>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Срок за изпълнение и етапи</w:t>
            </w:r>
          </w:p>
        </w:tc>
        <w:tc>
          <w:tcPr>
            <w:tcW w:w="1350" w:type="dxa"/>
            <w:gridSpan w:val="4"/>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 xml:space="preserve">Индикатор </w:t>
            </w:r>
          </w:p>
        </w:tc>
        <w:tc>
          <w:tcPr>
            <w:tcW w:w="1165" w:type="dxa"/>
            <w:gridSpan w:val="5"/>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Отговорно лице</w:t>
            </w:r>
          </w:p>
        </w:tc>
        <w:tc>
          <w:tcPr>
            <w:tcW w:w="1842" w:type="dxa"/>
            <w:gridSpan w:val="3"/>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Изпълнение/ неизпълнение</w:t>
            </w:r>
          </w:p>
        </w:tc>
        <w:tc>
          <w:tcPr>
            <w:tcW w:w="4544" w:type="dxa"/>
            <w:gridSpan w:val="5"/>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Причини при неизпълнение</w:t>
            </w:r>
          </w:p>
        </w:tc>
      </w:tr>
      <w:tr w:rsidR="008025FC" w:rsidRPr="009632E0" w:rsidTr="009F1F37">
        <w:trPr>
          <w:gridAfter w:val="1"/>
          <w:wAfter w:w="10" w:type="dxa"/>
          <w:trHeight w:val="667"/>
        </w:trPr>
        <w:tc>
          <w:tcPr>
            <w:tcW w:w="15279" w:type="dxa"/>
            <w:gridSpan w:val="31"/>
            <w:shd w:val="clear" w:color="auto" w:fill="A8D08D" w:themeFill="accent6" w:themeFillTint="99"/>
          </w:tcPr>
          <w:p w:rsidR="00E51169" w:rsidRPr="009632E0" w:rsidRDefault="00E51169" w:rsidP="00E3404F">
            <w:pPr>
              <w:jc w:val="both"/>
              <w:rPr>
                <w:rFonts w:cs="Times New Roman"/>
                <w:sz w:val="20"/>
                <w:szCs w:val="20"/>
              </w:rPr>
            </w:pPr>
            <w:r w:rsidRPr="009632E0">
              <w:rPr>
                <w:rFonts w:cs="Times New Roman"/>
                <w:sz w:val="20"/>
                <w:szCs w:val="20"/>
              </w:rPr>
              <w:t xml:space="preserve">Корупционен риск – празноти в закони и неясна нормативна уредба, </w:t>
            </w:r>
            <w:proofErr w:type="spellStart"/>
            <w:r w:rsidRPr="009632E0">
              <w:rPr>
                <w:rFonts w:cs="Times New Roman"/>
                <w:sz w:val="20"/>
                <w:szCs w:val="20"/>
              </w:rPr>
              <w:t>предпоставящи</w:t>
            </w:r>
            <w:proofErr w:type="spellEnd"/>
            <w:r w:rsidRPr="009632E0">
              <w:rPr>
                <w:rFonts w:cs="Times New Roman"/>
                <w:sz w:val="20"/>
                <w:szCs w:val="20"/>
              </w:rPr>
              <w:t xml:space="preserve"> за противоречиво тълкуване и/или прилагане на нормативните актове</w:t>
            </w:r>
          </w:p>
        </w:tc>
      </w:tr>
      <w:tr w:rsidR="008025FC" w:rsidRPr="009632E0" w:rsidTr="00B73C61">
        <w:trPr>
          <w:trHeight w:val="1234"/>
        </w:trPr>
        <w:tc>
          <w:tcPr>
            <w:tcW w:w="2367" w:type="dxa"/>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Описание на мярката</w:t>
            </w:r>
          </w:p>
        </w:tc>
        <w:tc>
          <w:tcPr>
            <w:tcW w:w="1513" w:type="dxa"/>
            <w:gridSpan w:val="7"/>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Насоченост на мярката – организационен/ кадрови/ промени в нормативната уредба</w:t>
            </w:r>
          </w:p>
        </w:tc>
        <w:tc>
          <w:tcPr>
            <w:tcW w:w="1924" w:type="dxa"/>
            <w:gridSpan w:val="3"/>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 xml:space="preserve">Крайна цел на мярката </w:t>
            </w:r>
          </w:p>
        </w:tc>
        <w:tc>
          <w:tcPr>
            <w:tcW w:w="584" w:type="dxa"/>
            <w:gridSpan w:val="4"/>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Срок за изпълнение и етапи</w:t>
            </w:r>
          </w:p>
        </w:tc>
        <w:tc>
          <w:tcPr>
            <w:tcW w:w="1782" w:type="dxa"/>
            <w:gridSpan w:val="6"/>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 xml:space="preserve">Индикатор </w:t>
            </w:r>
          </w:p>
        </w:tc>
        <w:tc>
          <w:tcPr>
            <w:tcW w:w="1300" w:type="dxa"/>
            <w:gridSpan w:val="5"/>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Отговорно лице</w:t>
            </w:r>
          </w:p>
        </w:tc>
        <w:tc>
          <w:tcPr>
            <w:tcW w:w="2693" w:type="dxa"/>
            <w:gridSpan w:val="2"/>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Изпълнение/ неизпълнение</w:t>
            </w:r>
          </w:p>
        </w:tc>
        <w:tc>
          <w:tcPr>
            <w:tcW w:w="3126" w:type="dxa"/>
            <w:gridSpan w:val="4"/>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Причини при неизпълнение</w:t>
            </w:r>
          </w:p>
        </w:tc>
      </w:tr>
      <w:tr w:rsidR="008025FC" w:rsidRPr="009632E0" w:rsidTr="00B73C61">
        <w:trPr>
          <w:trHeight w:val="1616"/>
        </w:trPr>
        <w:tc>
          <w:tcPr>
            <w:tcW w:w="2367" w:type="dxa"/>
          </w:tcPr>
          <w:p w:rsidR="00E51169" w:rsidRPr="009632E0" w:rsidRDefault="00C843C0" w:rsidP="00E3404F">
            <w:pPr>
              <w:jc w:val="both"/>
              <w:rPr>
                <w:rFonts w:cs="Times New Roman"/>
                <w:sz w:val="20"/>
                <w:szCs w:val="20"/>
              </w:rPr>
            </w:pPr>
            <w:r w:rsidRPr="009632E0">
              <w:rPr>
                <w:rFonts w:cs="Times New Roman"/>
                <w:sz w:val="20"/>
                <w:szCs w:val="20"/>
              </w:rPr>
              <w:lastRenderedPageBreak/>
              <w:t xml:space="preserve">1. </w:t>
            </w:r>
            <w:r w:rsidR="00E51169" w:rsidRPr="009632E0">
              <w:rPr>
                <w:rFonts w:cs="Times New Roman"/>
                <w:sz w:val="20"/>
                <w:szCs w:val="20"/>
              </w:rPr>
              <w:t>Еднакво тълкуване и прилагане в практиката на нормативните актове и указания на МЗХГ във всички ОДЗ</w:t>
            </w:r>
          </w:p>
        </w:tc>
        <w:tc>
          <w:tcPr>
            <w:tcW w:w="1513" w:type="dxa"/>
            <w:gridSpan w:val="7"/>
          </w:tcPr>
          <w:p w:rsidR="00E51169" w:rsidRPr="009632E0" w:rsidRDefault="00E51169" w:rsidP="00E3404F">
            <w:pPr>
              <w:jc w:val="both"/>
              <w:rPr>
                <w:rFonts w:cs="Times New Roman"/>
                <w:sz w:val="20"/>
                <w:szCs w:val="20"/>
              </w:rPr>
            </w:pPr>
            <w:r w:rsidRPr="009632E0">
              <w:rPr>
                <w:rFonts w:cs="Times New Roman"/>
                <w:sz w:val="20"/>
                <w:szCs w:val="20"/>
              </w:rPr>
              <w:t>Организационен</w:t>
            </w:r>
          </w:p>
        </w:tc>
        <w:tc>
          <w:tcPr>
            <w:tcW w:w="1924" w:type="dxa"/>
            <w:gridSpan w:val="3"/>
          </w:tcPr>
          <w:p w:rsidR="00E51169" w:rsidRPr="009632E0" w:rsidRDefault="00E51169" w:rsidP="00E3404F">
            <w:pPr>
              <w:jc w:val="both"/>
              <w:rPr>
                <w:rFonts w:cs="Times New Roman"/>
                <w:sz w:val="20"/>
                <w:szCs w:val="20"/>
              </w:rPr>
            </w:pPr>
            <w:r w:rsidRPr="009632E0">
              <w:rPr>
                <w:rFonts w:cs="Times New Roman"/>
                <w:sz w:val="20"/>
                <w:szCs w:val="20"/>
              </w:rPr>
              <w:t>Унифициране на прилагането на актовете и недопускане на субективно отношение</w:t>
            </w:r>
          </w:p>
        </w:tc>
        <w:tc>
          <w:tcPr>
            <w:tcW w:w="584" w:type="dxa"/>
            <w:gridSpan w:val="4"/>
          </w:tcPr>
          <w:p w:rsidR="00E51169" w:rsidRPr="009632E0" w:rsidRDefault="00E51169" w:rsidP="00E3404F">
            <w:pPr>
              <w:jc w:val="both"/>
              <w:rPr>
                <w:rFonts w:cs="Times New Roman"/>
                <w:sz w:val="20"/>
                <w:szCs w:val="20"/>
              </w:rPr>
            </w:pPr>
            <w:r w:rsidRPr="009632E0">
              <w:rPr>
                <w:rFonts w:cs="Times New Roman"/>
                <w:sz w:val="20"/>
                <w:szCs w:val="20"/>
              </w:rPr>
              <w:t xml:space="preserve">Постоянен </w:t>
            </w:r>
          </w:p>
        </w:tc>
        <w:tc>
          <w:tcPr>
            <w:tcW w:w="1782" w:type="dxa"/>
            <w:gridSpan w:val="6"/>
          </w:tcPr>
          <w:p w:rsidR="00E51169" w:rsidRPr="009632E0" w:rsidRDefault="00E51169" w:rsidP="00E3404F">
            <w:pPr>
              <w:jc w:val="both"/>
              <w:rPr>
                <w:rFonts w:cs="Times New Roman"/>
                <w:sz w:val="20"/>
                <w:szCs w:val="20"/>
              </w:rPr>
            </w:pPr>
            <w:r w:rsidRPr="009632E0">
              <w:rPr>
                <w:rFonts w:cs="Times New Roman"/>
                <w:sz w:val="20"/>
                <w:szCs w:val="20"/>
              </w:rPr>
              <w:t>Брой проведени срещи и обучения на служителите от ОДЗ</w:t>
            </w:r>
          </w:p>
        </w:tc>
        <w:tc>
          <w:tcPr>
            <w:tcW w:w="1300" w:type="dxa"/>
            <w:gridSpan w:val="5"/>
          </w:tcPr>
          <w:p w:rsidR="00E51169" w:rsidRPr="009632E0" w:rsidRDefault="00E51169" w:rsidP="00E3404F">
            <w:pPr>
              <w:jc w:val="both"/>
              <w:rPr>
                <w:rFonts w:cs="Times New Roman"/>
                <w:sz w:val="20"/>
                <w:szCs w:val="20"/>
              </w:rPr>
            </w:pPr>
            <w:r w:rsidRPr="009632E0">
              <w:rPr>
                <w:rFonts w:cs="Times New Roman"/>
                <w:sz w:val="20"/>
                <w:szCs w:val="20"/>
              </w:rPr>
              <w:t>Главен директор</w:t>
            </w:r>
          </w:p>
          <w:p w:rsidR="00E51169" w:rsidRPr="009632E0" w:rsidRDefault="00E51169" w:rsidP="00E3404F">
            <w:pPr>
              <w:jc w:val="both"/>
              <w:rPr>
                <w:rFonts w:cs="Times New Roman"/>
                <w:sz w:val="20"/>
                <w:szCs w:val="20"/>
              </w:rPr>
            </w:pPr>
            <w:r w:rsidRPr="009632E0">
              <w:rPr>
                <w:rFonts w:cs="Times New Roman"/>
                <w:sz w:val="20"/>
                <w:szCs w:val="20"/>
              </w:rPr>
              <w:t>на Главна дирекция „Земеделие</w:t>
            </w:r>
          </w:p>
          <w:p w:rsidR="00E51169" w:rsidRPr="009632E0" w:rsidRDefault="00E51169" w:rsidP="00E3404F">
            <w:pPr>
              <w:jc w:val="both"/>
              <w:rPr>
                <w:rFonts w:cs="Times New Roman"/>
                <w:sz w:val="20"/>
                <w:szCs w:val="20"/>
              </w:rPr>
            </w:pPr>
            <w:r w:rsidRPr="009632E0">
              <w:rPr>
                <w:rFonts w:cs="Times New Roman"/>
                <w:sz w:val="20"/>
                <w:szCs w:val="20"/>
              </w:rPr>
              <w:t>и регионална политика“</w:t>
            </w:r>
          </w:p>
          <w:p w:rsidR="00E51169" w:rsidRPr="009632E0" w:rsidRDefault="00E51169" w:rsidP="00E3404F">
            <w:pPr>
              <w:jc w:val="both"/>
              <w:rPr>
                <w:rFonts w:cs="Times New Roman"/>
                <w:sz w:val="20"/>
                <w:szCs w:val="20"/>
              </w:rPr>
            </w:pPr>
            <w:r w:rsidRPr="009632E0">
              <w:rPr>
                <w:rFonts w:cs="Times New Roman"/>
                <w:sz w:val="20"/>
                <w:szCs w:val="20"/>
              </w:rPr>
              <w:t>в МЗХГ</w:t>
            </w:r>
          </w:p>
        </w:tc>
        <w:tc>
          <w:tcPr>
            <w:tcW w:w="2693" w:type="dxa"/>
            <w:gridSpan w:val="2"/>
          </w:tcPr>
          <w:p w:rsidR="00CE6A3C" w:rsidRPr="009632E0" w:rsidRDefault="00CE6A3C" w:rsidP="00E3404F">
            <w:pPr>
              <w:jc w:val="both"/>
              <w:rPr>
                <w:rFonts w:cs="Times New Roman"/>
                <w:sz w:val="20"/>
                <w:szCs w:val="20"/>
              </w:rPr>
            </w:pPr>
            <w:r w:rsidRPr="009632E0">
              <w:rPr>
                <w:rFonts w:cs="Times New Roman"/>
                <w:sz w:val="20"/>
                <w:szCs w:val="20"/>
              </w:rPr>
              <w:t>Проведени са общо 10 работни срещи и обучения на служителите от ОДЗ.</w:t>
            </w:r>
          </w:p>
          <w:p w:rsidR="00E51169" w:rsidRPr="009632E0" w:rsidRDefault="00CE6A3C" w:rsidP="00E3404F">
            <w:pPr>
              <w:jc w:val="both"/>
              <w:rPr>
                <w:rFonts w:cs="Times New Roman"/>
                <w:sz w:val="20"/>
                <w:szCs w:val="20"/>
              </w:rPr>
            </w:pPr>
            <w:r w:rsidRPr="009632E0">
              <w:rPr>
                <w:rFonts w:cs="Times New Roman"/>
                <w:sz w:val="20"/>
                <w:szCs w:val="20"/>
              </w:rPr>
              <w:t>Общият брой на участвалите служители от 28</w:t>
            </w:r>
            <w:r w:rsidRPr="009632E0">
              <w:rPr>
                <w:rFonts w:cs="Times New Roman"/>
                <w:sz w:val="20"/>
                <w:szCs w:val="20"/>
                <w:vertAlign w:val="superscript"/>
              </w:rPr>
              <w:t>-те</w:t>
            </w:r>
            <w:r w:rsidRPr="009632E0">
              <w:rPr>
                <w:rFonts w:cs="Times New Roman"/>
                <w:sz w:val="20"/>
                <w:szCs w:val="20"/>
              </w:rPr>
              <w:t xml:space="preserve"> ОДЗ е 410.</w:t>
            </w:r>
          </w:p>
        </w:tc>
        <w:tc>
          <w:tcPr>
            <w:tcW w:w="3126" w:type="dxa"/>
            <w:gridSpan w:val="4"/>
          </w:tcPr>
          <w:p w:rsidR="00E51169" w:rsidRPr="009632E0" w:rsidRDefault="00E51169" w:rsidP="00E3404F">
            <w:pPr>
              <w:jc w:val="both"/>
              <w:rPr>
                <w:rFonts w:cs="Times New Roman"/>
                <w:sz w:val="20"/>
                <w:szCs w:val="20"/>
              </w:rPr>
            </w:pPr>
          </w:p>
        </w:tc>
      </w:tr>
      <w:tr w:rsidR="008025FC" w:rsidRPr="009632E0" w:rsidTr="00B73C61">
        <w:trPr>
          <w:trHeight w:val="850"/>
        </w:trPr>
        <w:tc>
          <w:tcPr>
            <w:tcW w:w="2367" w:type="dxa"/>
          </w:tcPr>
          <w:p w:rsidR="00E51169" w:rsidRPr="009632E0" w:rsidRDefault="00C843C0" w:rsidP="00E3404F">
            <w:pPr>
              <w:jc w:val="both"/>
              <w:rPr>
                <w:rFonts w:cs="Times New Roman"/>
                <w:sz w:val="20"/>
                <w:szCs w:val="20"/>
              </w:rPr>
            </w:pPr>
            <w:r w:rsidRPr="009632E0">
              <w:rPr>
                <w:rFonts w:cs="Times New Roman"/>
                <w:sz w:val="20"/>
                <w:szCs w:val="20"/>
              </w:rPr>
              <w:t xml:space="preserve">2. </w:t>
            </w:r>
            <w:r w:rsidR="00E51169" w:rsidRPr="009632E0">
              <w:rPr>
                <w:rFonts w:cs="Times New Roman"/>
                <w:sz w:val="20"/>
                <w:szCs w:val="20"/>
              </w:rPr>
              <w:t>Изготвяне на проект на Наредба за изменение и допълнение на Наредба № 7 от 22 ноември 2018 г.(</w:t>
            </w:r>
            <w:proofErr w:type="spellStart"/>
            <w:r w:rsidR="00E51169" w:rsidRPr="009632E0">
              <w:rPr>
                <w:rFonts w:cs="Times New Roman"/>
                <w:sz w:val="20"/>
                <w:szCs w:val="20"/>
              </w:rPr>
              <w:t>oбн</w:t>
            </w:r>
            <w:proofErr w:type="spellEnd"/>
            <w:r w:rsidR="00E51169" w:rsidRPr="009632E0">
              <w:rPr>
                <w:rFonts w:cs="Times New Roman"/>
                <w:sz w:val="20"/>
                <w:szCs w:val="20"/>
              </w:rPr>
              <w:t xml:space="preserve">., ДВ, бр. 99 от 30.11.2018 г.) за условията и реда за признаване на организации на производители на продукти от риболов и на продукти от </w:t>
            </w:r>
            <w:proofErr w:type="spellStart"/>
            <w:r w:rsidR="00E51169" w:rsidRPr="009632E0">
              <w:rPr>
                <w:rFonts w:cs="Times New Roman"/>
                <w:sz w:val="20"/>
                <w:szCs w:val="20"/>
              </w:rPr>
              <w:t>аквакултури</w:t>
            </w:r>
            <w:proofErr w:type="spellEnd"/>
            <w:r w:rsidR="00E51169" w:rsidRPr="009632E0">
              <w:rPr>
                <w:rFonts w:cs="Times New Roman"/>
                <w:sz w:val="20"/>
                <w:szCs w:val="20"/>
              </w:rPr>
              <w:t xml:space="preserve">, асоциации на организации на производители и </w:t>
            </w:r>
            <w:proofErr w:type="spellStart"/>
            <w:r w:rsidR="00E51169" w:rsidRPr="009632E0">
              <w:rPr>
                <w:rFonts w:cs="Times New Roman"/>
                <w:sz w:val="20"/>
                <w:szCs w:val="20"/>
              </w:rPr>
              <w:t>междубраншови</w:t>
            </w:r>
            <w:proofErr w:type="spellEnd"/>
            <w:r w:rsidR="00E51169" w:rsidRPr="009632E0">
              <w:rPr>
                <w:rFonts w:cs="Times New Roman"/>
                <w:sz w:val="20"/>
                <w:szCs w:val="20"/>
              </w:rPr>
              <w:t xml:space="preserve"> организации в сектора на рибарството, и за одобрение на планове за производство и предлагане на пазара (Наредба №7).</w:t>
            </w:r>
          </w:p>
        </w:tc>
        <w:tc>
          <w:tcPr>
            <w:tcW w:w="1513" w:type="dxa"/>
            <w:gridSpan w:val="7"/>
          </w:tcPr>
          <w:p w:rsidR="00E51169" w:rsidRPr="009632E0" w:rsidRDefault="00E51169" w:rsidP="00E3404F">
            <w:pPr>
              <w:jc w:val="both"/>
              <w:rPr>
                <w:rFonts w:cs="Times New Roman"/>
                <w:sz w:val="20"/>
                <w:szCs w:val="20"/>
              </w:rPr>
            </w:pPr>
            <w:r w:rsidRPr="009632E0">
              <w:rPr>
                <w:rFonts w:cs="Times New Roman"/>
                <w:sz w:val="20"/>
                <w:szCs w:val="20"/>
              </w:rPr>
              <w:t>Промени в нормативната уредба</w:t>
            </w:r>
          </w:p>
        </w:tc>
        <w:tc>
          <w:tcPr>
            <w:tcW w:w="1924" w:type="dxa"/>
            <w:gridSpan w:val="3"/>
          </w:tcPr>
          <w:p w:rsidR="00E51169" w:rsidRPr="009632E0" w:rsidRDefault="00E51169" w:rsidP="00E3404F">
            <w:pPr>
              <w:jc w:val="both"/>
              <w:rPr>
                <w:rFonts w:cs="Times New Roman"/>
                <w:sz w:val="20"/>
                <w:szCs w:val="20"/>
              </w:rPr>
            </w:pPr>
            <w:r w:rsidRPr="009632E0">
              <w:rPr>
                <w:rFonts w:cs="Times New Roman"/>
                <w:sz w:val="20"/>
                <w:szCs w:val="20"/>
              </w:rPr>
              <w:t>Намаляване на неясноти в нормативната уредба, водещи до противоречиво тълкуване и/или прилагане на нормативните актове</w:t>
            </w:r>
          </w:p>
        </w:tc>
        <w:tc>
          <w:tcPr>
            <w:tcW w:w="584" w:type="dxa"/>
            <w:gridSpan w:val="4"/>
          </w:tcPr>
          <w:p w:rsidR="00E51169" w:rsidRPr="009632E0" w:rsidRDefault="00E51169" w:rsidP="00E3404F">
            <w:pPr>
              <w:jc w:val="both"/>
              <w:rPr>
                <w:rFonts w:cs="Times New Roman"/>
                <w:sz w:val="20"/>
                <w:szCs w:val="20"/>
              </w:rPr>
            </w:pPr>
            <w:r w:rsidRPr="009632E0">
              <w:rPr>
                <w:rFonts w:cs="Times New Roman"/>
                <w:sz w:val="20"/>
                <w:szCs w:val="20"/>
              </w:rPr>
              <w:t>м. декември 2020 г.</w:t>
            </w:r>
          </w:p>
        </w:tc>
        <w:tc>
          <w:tcPr>
            <w:tcW w:w="1782" w:type="dxa"/>
            <w:gridSpan w:val="6"/>
          </w:tcPr>
          <w:p w:rsidR="00E51169" w:rsidRPr="009632E0" w:rsidRDefault="00E51169" w:rsidP="00E3404F">
            <w:pPr>
              <w:jc w:val="both"/>
              <w:rPr>
                <w:rFonts w:cs="Times New Roman"/>
                <w:sz w:val="20"/>
                <w:szCs w:val="20"/>
              </w:rPr>
            </w:pPr>
            <w:r w:rsidRPr="009632E0">
              <w:rPr>
                <w:rFonts w:cs="Times New Roman"/>
                <w:sz w:val="20"/>
                <w:szCs w:val="20"/>
              </w:rPr>
              <w:t>Изготвен проект на Наредба за изменение и допълнение на Наредба № 7 от 22 ноември 2018</w:t>
            </w:r>
          </w:p>
        </w:tc>
        <w:tc>
          <w:tcPr>
            <w:tcW w:w="1300" w:type="dxa"/>
            <w:gridSpan w:val="5"/>
          </w:tcPr>
          <w:p w:rsidR="00E51169" w:rsidRPr="009632E0" w:rsidRDefault="00E51169" w:rsidP="00E3404F">
            <w:pPr>
              <w:jc w:val="both"/>
              <w:rPr>
                <w:rFonts w:cs="Times New Roman"/>
                <w:sz w:val="20"/>
                <w:szCs w:val="20"/>
              </w:rPr>
            </w:pPr>
            <w:r w:rsidRPr="009632E0">
              <w:rPr>
                <w:rFonts w:cs="Times New Roman"/>
                <w:sz w:val="20"/>
                <w:szCs w:val="20"/>
              </w:rPr>
              <w:t>Директор на дирекция „Обща политика в областта на рибарството“</w:t>
            </w:r>
          </w:p>
        </w:tc>
        <w:tc>
          <w:tcPr>
            <w:tcW w:w="2693" w:type="dxa"/>
            <w:gridSpan w:val="2"/>
          </w:tcPr>
          <w:p w:rsidR="00E51169" w:rsidRPr="009632E0" w:rsidRDefault="00C6422F" w:rsidP="00E3404F">
            <w:pPr>
              <w:jc w:val="both"/>
              <w:rPr>
                <w:rFonts w:cs="Times New Roman"/>
                <w:sz w:val="20"/>
                <w:szCs w:val="20"/>
                <w:highlight w:val="yellow"/>
              </w:rPr>
            </w:pPr>
            <w:r w:rsidRPr="009632E0">
              <w:rPr>
                <w:rFonts w:cs="Times New Roman"/>
                <w:sz w:val="20"/>
                <w:szCs w:val="20"/>
              </w:rPr>
              <w:t>Не е изпълнено</w:t>
            </w:r>
          </w:p>
        </w:tc>
        <w:tc>
          <w:tcPr>
            <w:tcW w:w="3126" w:type="dxa"/>
            <w:gridSpan w:val="4"/>
          </w:tcPr>
          <w:p w:rsidR="00E51169" w:rsidRPr="009632E0" w:rsidRDefault="00C6422F" w:rsidP="00E3404F">
            <w:pPr>
              <w:jc w:val="both"/>
              <w:rPr>
                <w:rFonts w:cs="Times New Roman"/>
                <w:sz w:val="20"/>
                <w:szCs w:val="20"/>
                <w:highlight w:val="yellow"/>
              </w:rPr>
            </w:pPr>
            <w:r w:rsidRPr="00B73C61">
              <w:rPr>
                <w:rFonts w:cs="Times New Roman"/>
                <w:sz w:val="20"/>
                <w:szCs w:val="20"/>
              </w:rPr>
              <w:t>Крайният срок е м. декември 2020 г.</w:t>
            </w:r>
          </w:p>
        </w:tc>
      </w:tr>
      <w:tr w:rsidR="008025FC" w:rsidRPr="009632E0" w:rsidTr="00B73C61">
        <w:trPr>
          <w:trHeight w:val="425"/>
        </w:trPr>
        <w:tc>
          <w:tcPr>
            <w:tcW w:w="2367" w:type="dxa"/>
          </w:tcPr>
          <w:p w:rsidR="00E51169" w:rsidRPr="009632E0" w:rsidRDefault="00C843C0" w:rsidP="00E3404F">
            <w:pPr>
              <w:jc w:val="both"/>
              <w:rPr>
                <w:rFonts w:cs="Times New Roman"/>
                <w:sz w:val="20"/>
                <w:szCs w:val="20"/>
              </w:rPr>
            </w:pPr>
            <w:r w:rsidRPr="009632E0">
              <w:rPr>
                <w:rFonts w:cs="Times New Roman"/>
                <w:sz w:val="20"/>
                <w:szCs w:val="20"/>
              </w:rPr>
              <w:t xml:space="preserve">3. </w:t>
            </w:r>
            <w:r w:rsidR="00E51169" w:rsidRPr="009632E0">
              <w:rPr>
                <w:rFonts w:cs="Times New Roman"/>
                <w:sz w:val="20"/>
                <w:szCs w:val="20"/>
              </w:rPr>
              <w:t>Изготвяне на проект на Наредба за изменение и допълнение на</w:t>
            </w:r>
          </w:p>
          <w:p w:rsidR="00E51169" w:rsidRPr="009632E0" w:rsidRDefault="00E51169" w:rsidP="00E3404F">
            <w:pPr>
              <w:jc w:val="both"/>
              <w:rPr>
                <w:rFonts w:cs="Times New Roman"/>
                <w:sz w:val="20"/>
                <w:szCs w:val="20"/>
              </w:rPr>
            </w:pPr>
            <w:r w:rsidRPr="009632E0">
              <w:rPr>
                <w:rFonts w:cs="Times New Roman"/>
                <w:sz w:val="20"/>
                <w:szCs w:val="20"/>
              </w:rPr>
              <w:t>Наредба № 4 от 13.01.2006 г. (</w:t>
            </w:r>
            <w:proofErr w:type="spellStart"/>
            <w:r w:rsidRPr="009632E0">
              <w:rPr>
                <w:rFonts w:cs="Times New Roman"/>
                <w:sz w:val="20"/>
                <w:szCs w:val="20"/>
              </w:rPr>
              <w:t>обн</w:t>
            </w:r>
            <w:proofErr w:type="spellEnd"/>
            <w:r w:rsidRPr="009632E0">
              <w:rPr>
                <w:rFonts w:cs="Times New Roman"/>
                <w:sz w:val="20"/>
                <w:szCs w:val="20"/>
              </w:rPr>
              <w:t xml:space="preserve">. ДВ, бр. 14 от 2006 г.) за условията и реда за осъществяване на първа </w:t>
            </w:r>
            <w:r w:rsidRPr="009632E0">
              <w:rPr>
                <w:rFonts w:cs="Times New Roman"/>
                <w:sz w:val="20"/>
                <w:szCs w:val="20"/>
              </w:rPr>
              <w:lastRenderedPageBreak/>
              <w:t>продажба на риба и други водни организми (Наредба № 4).</w:t>
            </w:r>
          </w:p>
        </w:tc>
        <w:tc>
          <w:tcPr>
            <w:tcW w:w="1513" w:type="dxa"/>
            <w:gridSpan w:val="7"/>
          </w:tcPr>
          <w:p w:rsidR="00E51169" w:rsidRPr="009632E0" w:rsidRDefault="00E51169" w:rsidP="00E3404F">
            <w:pPr>
              <w:jc w:val="both"/>
              <w:rPr>
                <w:rFonts w:cs="Times New Roman"/>
                <w:sz w:val="20"/>
                <w:szCs w:val="20"/>
              </w:rPr>
            </w:pPr>
            <w:r w:rsidRPr="009632E0">
              <w:rPr>
                <w:rFonts w:cs="Times New Roman"/>
                <w:sz w:val="20"/>
                <w:szCs w:val="20"/>
              </w:rPr>
              <w:lastRenderedPageBreak/>
              <w:t>Промяна в нормативната уредба</w:t>
            </w:r>
          </w:p>
        </w:tc>
        <w:tc>
          <w:tcPr>
            <w:tcW w:w="1924" w:type="dxa"/>
            <w:gridSpan w:val="3"/>
          </w:tcPr>
          <w:p w:rsidR="00E51169" w:rsidRPr="009632E0" w:rsidRDefault="00E51169" w:rsidP="00E3404F">
            <w:pPr>
              <w:jc w:val="both"/>
              <w:rPr>
                <w:rFonts w:cs="Times New Roman"/>
                <w:sz w:val="20"/>
                <w:szCs w:val="20"/>
              </w:rPr>
            </w:pPr>
            <w:r w:rsidRPr="009632E0">
              <w:rPr>
                <w:rFonts w:cs="Times New Roman"/>
                <w:sz w:val="20"/>
                <w:szCs w:val="20"/>
              </w:rPr>
              <w:t>Привеждане в съответствие с европейското законодателство</w:t>
            </w:r>
          </w:p>
        </w:tc>
        <w:tc>
          <w:tcPr>
            <w:tcW w:w="584" w:type="dxa"/>
            <w:gridSpan w:val="4"/>
          </w:tcPr>
          <w:p w:rsidR="00E51169" w:rsidRPr="009632E0" w:rsidRDefault="00E51169" w:rsidP="00E3404F">
            <w:pPr>
              <w:jc w:val="both"/>
              <w:rPr>
                <w:rFonts w:cs="Times New Roman"/>
                <w:sz w:val="20"/>
                <w:szCs w:val="20"/>
              </w:rPr>
            </w:pPr>
            <w:r w:rsidRPr="009632E0">
              <w:rPr>
                <w:rFonts w:cs="Times New Roman"/>
                <w:sz w:val="20"/>
                <w:szCs w:val="20"/>
              </w:rPr>
              <w:t>м. декември 2020 г.</w:t>
            </w:r>
          </w:p>
        </w:tc>
        <w:tc>
          <w:tcPr>
            <w:tcW w:w="1782" w:type="dxa"/>
            <w:gridSpan w:val="6"/>
          </w:tcPr>
          <w:p w:rsidR="00E51169" w:rsidRPr="009632E0" w:rsidRDefault="00E51169" w:rsidP="00E3404F">
            <w:pPr>
              <w:jc w:val="both"/>
              <w:rPr>
                <w:rFonts w:cs="Times New Roman"/>
                <w:sz w:val="20"/>
                <w:szCs w:val="20"/>
              </w:rPr>
            </w:pPr>
            <w:r w:rsidRPr="009632E0">
              <w:rPr>
                <w:rFonts w:cs="Times New Roman"/>
                <w:sz w:val="20"/>
                <w:szCs w:val="20"/>
              </w:rPr>
              <w:t>Изготвен проект на Наредба за изменение и допълнение на Наредба № 4 (НИД на Наредба № 4)</w:t>
            </w:r>
          </w:p>
        </w:tc>
        <w:tc>
          <w:tcPr>
            <w:tcW w:w="1300" w:type="dxa"/>
            <w:gridSpan w:val="5"/>
          </w:tcPr>
          <w:p w:rsidR="00E51169" w:rsidRPr="009632E0" w:rsidRDefault="00E51169" w:rsidP="00E3404F">
            <w:pPr>
              <w:jc w:val="both"/>
              <w:rPr>
                <w:rFonts w:cs="Times New Roman"/>
                <w:sz w:val="20"/>
                <w:szCs w:val="20"/>
              </w:rPr>
            </w:pPr>
            <w:r w:rsidRPr="009632E0">
              <w:rPr>
                <w:rFonts w:cs="Times New Roman"/>
                <w:sz w:val="20"/>
                <w:szCs w:val="20"/>
              </w:rPr>
              <w:t>Директор на дирекция ОПОР</w:t>
            </w:r>
          </w:p>
        </w:tc>
        <w:tc>
          <w:tcPr>
            <w:tcW w:w="2693" w:type="dxa"/>
            <w:gridSpan w:val="2"/>
          </w:tcPr>
          <w:p w:rsidR="00E51169" w:rsidRPr="009632E0" w:rsidRDefault="00F62899" w:rsidP="00E3404F">
            <w:pPr>
              <w:jc w:val="both"/>
              <w:rPr>
                <w:rFonts w:cs="Times New Roman"/>
                <w:sz w:val="20"/>
                <w:szCs w:val="20"/>
              </w:rPr>
            </w:pPr>
            <w:r w:rsidRPr="009632E0">
              <w:rPr>
                <w:rFonts w:cs="Times New Roman"/>
                <w:sz w:val="20"/>
                <w:szCs w:val="20"/>
              </w:rPr>
              <w:t>Не е изпълнено</w:t>
            </w:r>
          </w:p>
        </w:tc>
        <w:tc>
          <w:tcPr>
            <w:tcW w:w="3126" w:type="dxa"/>
            <w:gridSpan w:val="4"/>
          </w:tcPr>
          <w:p w:rsidR="00C6422F" w:rsidRPr="00B73C61" w:rsidRDefault="00C6422F" w:rsidP="00E3404F">
            <w:pPr>
              <w:jc w:val="both"/>
              <w:rPr>
                <w:rFonts w:cs="Times New Roman"/>
                <w:sz w:val="20"/>
                <w:szCs w:val="20"/>
              </w:rPr>
            </w:pPr>
            <w:r w:rsidRPr="00B73C61">
              <w:rPr>
                <w:rFonts w:cs="Times New Roman"/>
                <w:sz w:val="20"/>
                <w:szCs w:val="20"/>
              </w:rPr>
              <w:t>Крайният срок е м. декември 2020 г. Подзаконовият нормативен акт е в пряка зависимост от ЗИД на ЗРА. Ще бъде изготвен след обнародване на промените в ЗРА.</w:t>
            </w:r>
          </w:p>
          <w:p w:rsidR="00E51169" w:rsidRPr="009632E0" w:rsidRDefault="00C6422F" w:rsidP="00E3404F">
            <w:pPr>
              <w:jc w:val="both"/>
              <w:rPr>
                <w:rFonts w:cs="Times New Roman"/>
                <w:sz w:val="20"/>
                <w:szCs w:val="20"/>
                <w:highlight w:val="yellow"/>
              </w:rPr>
            </w:pPr>
            <w:r w:rsidRPr="00B73C61">
              <w:rPr>
                <w:rFonts w:cs="Times New Roman"/>
                <w:sz w:val="20"/>
                <w:szCs w:val="20"/>
              </w:rPr>
              <w:t>Крайният срок е м. декември 2020 г.</w:t>
            </w:r>
          </w:p>
        </w:tc>
      </w:tr>
      <w:tr w:rsidR="008025FC" w:rsidRPr="009632E0" w:rsidTr="00B73C61">
        <w:trPr>
          <w:trHeight w:val="1616"/>
        </w:trPr>
        <w:tc>
          <w:tcPr>
            <w:tcW w:w="2367" w:type="dxa"/>
          </w:tcPr>
          <w:p w:rsidR="00E51169" w:rsidRPr="009632E0" w:rsidRDefault="00C843C0" w:rsidP="00E3404F">
            <w:pPr>
              <w:jc w:val="both"/>
              <w:rPr>
                <w:rFonts w:cs="Times New Roman"/>
                <w:sz w:val="20"/>
                <w:szCs w:val="20"/>
              </w:rPr>
            </w:pPr>
            <w:r w:rsidRPr="009632E0">
              <w:rPr>
                <w:rFonts w:cs="Times New Roman"/>
                <w:sz w:val="20"/>
                <w:szCs w:val="20"/>
              </w:rPr>
              <w:lastRenderedPageBreak/>
              <w:t xml:space="preserve">4. </w:t>
            </w:r>
            <w:r w:rsidR="00E51169" w:rsidRPr="009632E0">
              <w:rPr>
                <w:rFonts w:cs="Times New Roman"/>
                <w:sz w:val="20"/>
                <w:szCs w:val="20"/>
              </w:rPr>
              <w:t>Изготвяне и утвърждаване на правилник за правилна и безопасна експлоатация и поддържане на съоръженията от хидромелиоративната инфраструктура</w:t>
            </w:r>
            <w:r w:rsidR="00E51169" w:rsidRPr="009632E0">
              <w:rPr>
                <w:rFonts w:cs="Times New Roman"/>
                <w:sz w:val="20"/>
                <w:szCs w:val="20"/>
                <w:lang w:val="en-US"/>
              </w:rPr>
              <w:t>.</w:t>
            </w:r>
          </w:p>
        </w:tc>
        <w:tc>
          <w:tcPr>
            <w:tcW w:w="1513" w:type="dxa"/>
            <w:gridSpan w:val="7"/>
          </w:tcPr>
          <w:p w:rsidR="00E51169" w:rsidRPr="009632E0" w:rsidRDefault="00E51169" w:rsidP="00E3404F">
            <w:pPr>
              <w:jc w:val="both"/>
              <w:rPr>
                <w:rFonts w:cs="Times New Roman"/>
                <w:sz w:val="20"/>
                <w:szCs w:val="20"/>
              </w:rPr>
            </w:pPr>
            <w:r w:rsidRPr="009632E0">
              <w:rPr>
                <w:rFonts w:cs="Times New Roman"/>
                <w:sz w:val="20"/>
                <w:szCs w:val="20"/>
              </w:rPr>
              <w:t>Организационен</w:t>
            </w:r>
          </w:p>
        </w:tc>
        <w:tc>
          <w:tcPr>
            <w:tcW w:w="1924" w:type="dxa"/>
            <w:gridSpan w:val="3"/>
          </w:tcPr>
          <w:p w:rsidR="00E51169" w:rsidRPr="009632E0" w:rsidRDefault="00E51169" w:rsidP="00E3404F">
            <w:pPr>
              <w:jc w:val="both"/>
              <w:rPr>
                <w:rFonts w:cs="Times New Roman"/>
                <w:sz w:val="20"/>
                <w:szCs w:val="20"/>
              </w:rPr>
            </w:pPr>
            <w:r w:rsidRPr="009632E0">
              <w:rPr>
                <w:rFonts w:cs="Times New Roman"/>
                <w:sz w:val="20"/>
                <w:szCs w:val="20"/>
              </w:rPr>
              <w:t>Уеднаквяване на параметрите за извършване на проверка с цел недопускане на субективно отношение</w:t>
            </w:r>
          </w:p>
        </w:tc>
        <w:tc>
          <w:tcPr>
            <w:tcW w:w="584" w:type="dxa"/>
            <w:gridSpan w:val="4"/>
          </w:tcPr>
          <w:p w:rsidR="00E51169" w:rsidRPr="009632E0" w:rsidRDefault="00E51169" w:rsidP="00E3404F">
            <w:pPr>
              <w:jc w:val="both"/>
              <w:rPr>
                <w:rFonts w:cs="Times New Roman"/>
                <w:sz w:val="20"/>
                <w:szCs w:val="20"/>
              </w:rPr>
            </w:pPr>
            <w:r w:rsidRPr="009632E0">
              <w:rPr>
                <w:rFonts w:cs="Times New Roman"/>
                <w:sz w:val="20"/>
                <w:szCs w:val="20"/>
              </w:rPr>
              <w:t>Постоянен</w:t>
            </w:r>
          </w:p>
        </w:tc>
        <w:tc>
          <w:tcPr>
            <w:tcW w:w="1782" w:type="dxa"/>
            <w:gridSpan w:val="6"/>
          </w:tcPr>
          <w:p w:rsidR="00E51169" w:rsidRPr="009632E0" w:rsidRDefault="00E51169" w:rsidP="00E3404F">
            <w:pPr>
              <w:jc w:val="both"/>
              <w:rPr>
                <w:rFonts w:cs="Times New Roman"/>
                <w:sz w:val="20"/>
                <w:szCs w:val="20"/>
              </w:rPr>
            </w:pPr>
            <w:r w:rsidRPr="009632E0">
              <w:rPr>
                <w:rFonts w:cs="Times New Roman"/>
                <w:sz w:val="20"/>
                <w:szCs w:val="20"/>
              </w:rPr>
              <w:t>Съставени протоколи от извършени проверки. Установяване на нарушения. Издаване на наказателни постановления</w:t>
            </w:r>
          </w:p>
        </w:tc>
        <w:tc>
          <w:tcPr>
            <w:tcW w:w="1300" w:type="dxa"/>
            <w:gridSpan w:val="5"/>
          </w:tcPr>
          <w:p w:rsidR="00E51169" w:rsidRPr="009632E0" w:rsidRDefault="00E51169" w:rsidP="00E3404F">
            <w:pPr>
              <w:jc w:val="both"/>
              <w:rPr>
                <w:rFonts w:cs="Times New Roman"/>
                <w:sz w:val="20"/>
                <w:szCs w:val="20"/>
              </w:rPr>
            </w:pPr>
            <w:r w:rsidRPr="009632E0">
              <w:rPr>
                <w:rFonts w:cs="Times New Roman"/>
                <w:sz w:val="20"/>
                <w:szCs w:val="20"/>
              </w:rPr>
              <w:t>Директор на дирекция „Стопански дейности, инвестиции и хидромелиорации“</w:t>
            </w:r>
          </w:p>
        </w:tc>
        <w:tc>
          <w:tcPr>
            <w:tcW w:w="2693" w:type="dxa"/>
            <w:gridSpan w:val="2"/>
          </w:tcPr>
          <w:p w:rsidR="00E51169" w:rsidRPr="009632E0" w:rsidRDefault="00C41458" w:rsidP="00E3404F">
            <w:pPr>
              <w:jc w:val="both"/>
              <w:rPr>
                <w:rFonts w:cs="Times New Roman"/>
                <w:sz w:val="20"/>
                <w:szCs w:val="20"/>
              </w:rPr>
            </w:pPr>
            <w:r w:rsidRPr="009632E0">
              <w:rPr>
                <w:rFonts w:cs="Times New Roman"/>
                <w:sz w:val="20"/>
                <w:szCs w:val="20"/>
              </w:rPr>
              <w:t>Не е изпълнено</w:t>
            </w:r>
          </w:p>
        </w:tc>
        <w:tc>
          <w:tcPr>
            <w:tcW w:w="3126" w:type="dxa"/>
            <w:gridSpan w:val="4"/>
          </w:tcPr>
          <w:p w:rsidR="00C41458" w:rsidRPr="009632E0" w:rsidRDefault="00C41458" w:rsidP="00E3404F">
            <w:pPr>
              <w:jc w:val="both"/>
              <w:rPr>
                <w:rFonts w:cs="Times New Roman"/>
                <w:sz w:val="20"/>
                <w:szCs w:val="20"/>
              </w:rPr>
            </w:pPr>
            <w:r w:rsidRPr="009632E0">
              <w:rPr>
                <w:rFonts w:cs="Times New Roman"/>
                <w:sz w:val="20"/>
                <w:szCs w:val="20"/>
              </w:rPr>
              <w:t>Със Заповед № РД09-256/11.03.2020 г. на министъра на земеделието, храните и горите е определен график за извършване на технически прегледи на състоянието на язовирните стени и съоръженията към тях на 21 комплексни и значими язовири - публична държавна собственост. Поради</w:t>
            </w:r>
          </w:p>
          <w:p w:rsidR="00E51169" w:rsidRPr="009632E0" w:rsidRDefault="00C41458" w:rsidP="00E3404F">
            <w:pPr>
              <w:jc w:val="both"/>
              <w:rPr>
                <w:rFonts w:cs="Times New Roman"/>
                <w:sz w:val="20"/>
                <w:szCs w:val="20"/>
              </w:rPr>
            </w:pPr>
            <w:r w:rsidRPr="009632E0">
              <w:rPr>
                <w:rFonts w:cs="Times New Roman"/>
                <w:sz w:val="20"/>
                <w:szCs w:val="20"/>
              </w:rPr>
              <w:t>извънредната епидемиологична обстановка в България не са извършвани пролетни технически прегледи. Такива ще бъдат извършени през второто полугодие. Актуализирани са аварийните планове на осем язовира.</w:t>
            </w:r>
          </w:p>
        </w:tc>
      </w:tr>
      <w:tr w:rsidR="008025FC" w:rsidRPr="009632E0" w:rsidTr="009F1F37">
        <w:trPr>
          <w:gridAfter w:val="1"/>
          <w:wAfter w:w="10" w:type="dxa"/>
          <w:trHeight w:val="525"/>
        </w:trPr>
        <w:tc>
          <w:tcPr>
            <w:tcW w:w="15279" w:type="dxa"/>
            <w:gridSpan w:val="31"/>
            <w:shd w:val="clear" w:color="auto" w:fill="A8D08D" w:themeFill="accent6" w:themeFillTint="99"/>
          </w:tcPr>
          <w:p w:rsidR="00E51169" w:rsidRPr="009632E0" w:rsidRDefault="00E51169" w:rsidP="00E3404F">
            <w:pPr>
              <w:jc w:val="both"/>
              <w:rPr>
                <w:rFonts w:cs="Times New Roman"/>
                <w:sz w:val="20"/>
                <w:szCs w:val="20"/>
              </w:rPr>
            </w:pPr>
            <w:r w:rsidRPr="009632E0">
              <w:rPr>
                <w:rFonts w:cs="Times New Roman"/>
                <w:sz w:val="20"/>
                <w:szCs w:val="20"/>
              </w:rPr>
              <w:t>Други мерки с оглед специфичните рискове в съответните ведомства</w:t>
            </w:r>
          </w:p>
        </w:tc>
      </w:tr>
      <w:tr w:rsidR="008025FC" w:rsidRPr="009632E0" w:rsidTr="003965F4">
        <w:trPr>
          <w:gridAfter w:val="1"/>
          <w:wAfter w:w="10" w:type="dxa"/>
          <w:trHeight w:val="270"/>
        </w:trPr>
        <w:tc>
          <w:tcPr>
            <w:tcW w:w="2367" w:type="dxa"/>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Описание на мярката</w:t>
            </w:r>
          </w:p>
        </w:tc>
        <w:tc>
          <w:tcPr>
            <w:tcW w:w="1513" w:type="dxa"/>
            <w:gridSpan w:val="7"/>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Насоченост на мярката – организационен/ кадрови/ промени в нормативната уредба</w:t>
            </w:r>
          </w:p>
        </w:tc>
        <w:tc>
          <w:tcPr>
            <w:tcW w:w="1924" w:type="dxa"/>
            <w:gridSpan w:val="3"/>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 xml:space="preserve">Крайна цел на мярката </w:t>
            </w:r>
          </w:p>
        </w:tc>
        <w:tc>
          <w:tcPr>
            <w:tcW w:w="584" w:type="dxa"/>
            <w:gridSpan w:val="4"/>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Срок за изпълнение и етапи</w:t>
            </w:r>
          </w:p>
        </w:tc>
        <w:tc>
          <w:tcPr>
            <w:tcW w:w="1097" w:type="dxa"/>
            <w:gridSpan w:val="3"/>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 xml:space="preserve">Индикатор </w:t>
            </w:r>
          </w:p>
        </w:tc>
        <w:tc>
          <w:tcPr>
            <w:tcW w:w="1985" w:type="dxa"/>
            <w:gridSpan w:val="8"/>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Отговорно лице</w:t>
            </w:r>
          </w:p>
        </w:tc>
        <w:tc>
          <w:tcPr>
            <w:tcW w:w="2693" w:type="dxa"/>
            <w:gridSpan w:val="2"/>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Изпълнение/ неизпълнение</w:t>
            </w:r>
          </w:p>
        </w:tc>
        <w:tc>
          <w:tcPr>
            <w:tcW w:w="3116" w:type="dxa"/>
            <w:gridSpan w:val="3"/>
            <w:shd w:val="clear" w:color="auto" w:fill="E2EFD9" w:themeFill="accent6" w:themeFillTint="33"/>
          </w:tcPr>
          <w:p w:rsidR="00E51169" w:rsidRPr="009632E0" w:rsidRDefault="00E51169" w:rsidP="00E3404F">
            <w:pPr>
              <w:jc w:val="both"/>
              <w:rPr>
                <w:rFonts w:cs="Times New Roman"/>
                <w:sz w:val="20"/>
                <w:szCs w:val="20"/>
              </w:rPr>
            </w:pPr>
            <w:r w:rsidRPr="009632E0">
              <w:rPr>
                <w:rFonts w:cs="Times New Roman"/>
                <w:sz w:val="20"/>
                <w:szCs w:val="20"/>
              </w:rPr>
              <w:t>Причини при неизпълнение</w:t>
            </w:r>
          </w:p>
        </w:tc>
      </w:tr>
      <w:tr w:rsidR="008025FC" w:rsidRPr="009632E0" w:rsidTr="003965F4">
        <w:trPr>
          <w:gridAfter w:val="1"/>
          <w:wAfter w:w="10" w:type="dxa"/>
          <w:trHeight w:val="708"/>
        </w:trPr>
        <w:tc>
          <w:tcPr>
            <w:tcW w:w="2367" w:type="dxa"/>
            <w:shd w:val="clear" w:color="auto" w:fill="FFFFFF" w:themeFill="background1"/>
          </w:tcPr>
          <w:p w:rsidR="005B4637" w:rsidRPr="009632E0" w:rsidRDefault="003626FD" w:rsidP="00E3404F">
            <w:pPr>
              <w:jc w:val="both"/>
              <w:rPr>
                <w:rFonts w:cs="Times New Roman"/>
                <w:sz w:val="20"/>
                <w:szCs w:val="20"/>
              </w:rPr>
            </w:pPr>
            <w:r w:rsidRPr="009632E0">
              <w:rPr>
                <w:rFonts w:cs="Times New Roman"/>
                <w:sz w:val="20"/>
                <w:szCs w:val="20"/>
              </w:rPr>
              <w:t>1</w:t>
            </w:r>
            <w:r w:rsidR="005B4637" w:rsidRPr="009632E0">
              <w:rPr>
                <w:rFonts w:cs="Times New Roman"/>
                <w:sz w:val="20"/>
                <w:szCs w:val="20"/>
              </w:rPr>
              <w:t xml:space="preserve">. Попълване на декларация за спазване на принципа за </w:t>
            </w:r>
            <w:proofErr w:type="spellStart"/>
            <w:r w:rsidR="005B4637" w:rsidRPr="009632E0">
              <w:rPr>
                <w:rFonts w:cs="Times New Roman"/>
                <w:sz w:val="20"/>
                <w:szCs w:val="20"/>
              </w:rPr>
              <w:t>конфеденциалност</w:t>
            </w:r>
            <w:proofErr w:type="spellEnd"/>
            <w:r w:rsidR="005B4637" w:rsidRPr="009632E0">
              <w:rPr>
                <w:rFonts w:cs="Times New Roman"/>
                <w:sz w:val="20"/>
                <w:szCs w:val="20"/>
              </w:rPr>
              <w:t xml:space="preserve"> от членовете за Комисията за издаване или отказ от издаване на разрешения </w:t>
            </w:r>
            <w:r w:rsidR="005B4637" w:rsidRPr="009632E0">
              <w:rPr>
                <w:rFonts w:cs="Times New Roman"/>
                <w:sz w:val="20"/>
                <w:szCs w:val="20"/>
              </w:rPr>
              <w:lastRenderedPageBreak/>
              <w:t>за извършване на развъдна дейност.</w:t>
            </w:r>
          </w:p>
          <w:p w:rsidR="005B4637" w:rsidRPr="009632E0" w:rsidRDefault="005B4637" w:rsidP="00E3404F">
            <w:pPr>
              <w:jc w:val="both"/>
              <w:rPr>
                <w:rFonts w:cs="Times New Roman"/>
                <w:sz w:val="20"/>
                <w:szCs w:val="20"/>
              </w:rPr>
            </w:pPr>
          </w:p>
        </w:tc>
        <w:tc>
          <w:tcPr>
            <w:tcW w:w="1513" w:type="dxa"/>
            <w:gridSpan w:val="7"/>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lastRenderedPageBreak/>
              <w:t>Организационен</w:t>
            </w:r>
          </w:p>
        </w:tc>
        <w:tc>
          <w:tcPr>
            <w:tcW w:w="1924" w:type="dxa"/>
            <w:gridSpan w:val="3"/>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 xml:space="preserve">Неразпространяване на поверителна информация </w:t>
            </w:r>
          </w:p>
        </w:tc>
        <w:tc>
          <w:tcPr>
            <w:tcW w:w="584" w:type="dxa"/>
            <w:gridSpan w:val="4"/>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 xml:space="preserve">Постоянен </w:t>
            </w:r>
          </w:p>
        </w:tc>
        <w:tc>
          <w:tcPr>
            <w:tcW w:w="1097" w:type="dxa"/>
            <w:gridSpan w:val="3"/>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 xml:space="preserve">Попълнени декларации от всички членове на </w:t>
            </w:r>
            <w:r w:rsidRPr="009632E0">
              <w:rPr>
                <w:rFonts w:cs="Times New Roman"/>
                <w:sz w:val="20"/>
                <w:szCs w:val="20"/>
              </w:rPr>
              <w:lastRenderedPageBreak/>
              <w:t>комисии</w:t>
            </w:r>
          </w:p>
        </w:tc>
        <w:tc>
          <w:tcPr>
            <w:tcW w:w="1985" w:type="dxa"/>
            <w:gridSpan w:val="8"/>
            <w:shd w:val="clear" w:color="auto" w:fill="FFFFFF" w:themeFill="background1"/>
          </w:tcPr>
          <w:p w:rsidR="005B4637" w:rsidRPr="009632E0" w:rsidRDefault="00904B56" w:rsidP="00E3404F">
            <w:pPr>
              <w:jc w:val="both"/>
              <w:rPr>
                <w:rFonts w:cs="Times New Roman"/>
                <w:sz w:val="20"/>
                <w:szCs w:val="20"/>
              </w:rPr>
            </w:pPr>
            <w:r w:rsidRPr="009632E0">
              <w:rPr>
                <w:rFonts w:cs="Times New Roman"/>
                <w:sz w:val="20"/>
                <w:szCs w:val="20"/>
              </w:rPr>
              <w:lastRenderedPageBreak/>
              <w:t>Всички членове на</w:t>
            </w:r>
            <w:r w:rsidR="005B4637" w:rsidRPr="009632E0">
              <w:rPr>
                <w:rFonts w:cs="Times New Roman"/>
                <w:sz w:val="20"/>
                <w:szCs w:val="20"/>
              </w:rPr>
              <w:t xml:space="preserve"> </w:t>
            </w:r>
            <w:r w:rsidRPr="009632E0">
              <w:rPr>
                <w:rFonts w:cs="Times New Roman"/>
                <w:sz w:val="20"/>
                <w:szCs w:val="20"/>
              </w:rPr>
              <w:t xml:space="preserve">Комисията за издаване или отказ от издаване на разрешения за извършване на развъдна дейност – </w:t>
            </w:r>
            <w:r w:rsidRPr="009632E0">
              <w:rPr>
                <w:rFonts w:cs="Times New Roman"/>
                <w:sz w:val="20"/>
                <w:szCs w:val="20"/>
              </w:rPr>
              <w:lastRenderedPageBreak/>
              <w:t>служители от</w:t>
            </w:r>
            <w:r w:rsidR="005B4637" w:rsidRPr="009632E0">
              <w:rPr>
                <w:rFonts w:cs="Times New Roman"/>
                <w:sz w:val="20"/>
                <w:szCs w:val="20"/>
              </w:rPr>
              <w:t xml:space="preserve"> </w:t>
            </w:r>
            <w:r w:rsidRPr="009632E0">
              <w:rPr>
                <w:rFonts w:cs="Times New Roman"/>
                <w:sz w:val="20"/>
                <w:szCs w:val="20"/>
              </w:rPr>
              <w:t>дирекция „Животновъдство“ в МЗХГ и от ИАСРЖ</w:t>
            </w:r>
          </w:p>
        </w:tc>
        <w:tc>
          <w:tcPr>
            <w:tcW w:w="2693" w:type="dxa"/>
            <w:gridSpan w:val="2"/>
            <w:shd w:val="clear" w:color="auto" w:fill="FFFFFF" w:themeFill="background1"/>
          </w:tcPr>
          <w:p w:rsidR="005B4637" w:rsidRPr="009632E0" w:rsidRDefault="006F079D" w:rsidP="00E3404F">
            <w:pPr>
              <w:jc w:val="both"/>
              <w:rPr>
                <w:rFonts w:cs="Times New Roman"/>
                <w:sz w:val="20"/>
                <w:szCs w:val="20"/>
                <w:highlight w:val="yellow"/>
              </w:rPr>
            </w:pPr>
            <w:r w:rsidRPr="009632E0">
              <w:rPr>
                <w:rFonts w:cs="Times New Roman"/>
                <w:sz w:val="20"/>
                <w:szCs w:val="20"/>
              </w:rPr>
              <w:lastRenderedPageBreak/>
              <w:t xml:space="preserve">От дирекция „Животновъдство“ мярката е отчетена като  изпълнена. За отчетения период са попълнени общо 43 бр. декларации от членове на Комисии, с което е </w:t>
            </w:r>
            <w:r w:rsidRPr="009632E0">
              <w:rPr>
                <w:rFonts w:cs="Times New Roman"/>
                <w:sz w:val="20"/>
                <w:szCs w:val="20"/>
              </w:rPr>
              <w:lastRenderedPageBreak/>
              <w:t xml:space="preserve">формализирана защитата при спазване на принципа за </w:t>
            </w:r>
            <w:proofErr w:type="spellStart"/>
            <w:r w:rsidRPr="009632E0">
              <w:rPr>
                <w:rFonts w:cs="Times New Roman"/>
                <w:sz w:val="20"/>
                <w:szCs w:val="20"/>
              </w:rPr>
              <w:t>конфиденциалност</w:t>
            </w:r>
            <w:proofErr w:type="spellEnd"/>
            <w:r w:rsidRPr="009632E0">
              <w:rPr>
                <w:rFonts w:cs="Times New Roman"/>
                <w:sz w:val="20"/>
                <w:szCs w:val="20"/>
              </w:rPr>
              <w:t>.</w:t>
            </w:r>
          </w:p>
        </w:tc>
        <w:tc>
          <w:tcPr>
            <w:tcW w:w="3116" w:type="dxa"/>
            <w:gridSpan w:val="3"/>
            <w:shd w:val="clear" w:color="auto" w:fill="FFFFFF" w:themeFill="background1"/>
          </w:tcPr>
          <w:p w:rsidR="005B4637" w:rsidRPr="009632E0" w:rsidRDefault="005B4637" w:rsidP="00E3404F">
            <w:pPr>
              <w:jc w:val="both"/>
              <w:rPr>
                <w:rFonts w:cs="Times New Roman"/>
                <w:sz w:val="20"/>
                <w:szCs w:val="20"/>
              </w:rPr>
            </w:pPr>
          </w:p>
        </w:tc>
      </w:tr>
      <w:tr w:rsidR="008025FC" w:rsidRPr="009632E0" w:rsidTr="009F1F37">
        <w:trPr>
          <w:gridAfter w:val="1"/>
          <w:wAfter w:w="10" w:type="dxa"/>
          <w:trHeight w:val="549"/>
        </w:trPr>
        <w:tc>
          <w:tcPr>
            <w:tcW w:w="15279" w:type="dxa"/>
            <w:gridSpan w:val="31"/>
            <w:shd w:val="clear" w:color="auto" w:fill="A8D08D" w:themeFill="accent6" w:themeFillTint="99"/>
          </w:tcPr>
          <w:p w:rsidR="005B4637" w:rsidRPr="009632E0" w:rsidRDefault="005B4637" w:rsidP="00E3404F">
            <w:pPr>
              <w:jc w:val="both"/>
              <w:rPr>
                <w:rFonts w:cs="Times New Roman"/>
                <w:sz w:val="20"/>
                <w:szCs w:val="20"/>
              </w:rPr>
            </w:pPr>
            <w:r w:rsidRPr="009632E0">
              <w:rPr>
                <w:rFonts w:cs="Times New Roman"/>
                <w:sz w:val="20"/>
                <w:szCs w:val="20"/>
              </w:rPr>
              <w:lastRenderedPageBreak/>
              <w:t>Мерки за публичност</w:t>
            </w:r>
          </w:p>
        </w:tc>
      </w:tr>
      <w:tr w:rsidR="008025FC" w:rsidRPr="009632E0" w:rsidTr="009F1F37">
        <w:trPr>
          <w:gridAfter w:val="1"/>
          <w:wAfter w:w="10" w:type="dxa"/>
          <w:trHeight w:val="557"/>
        </w:trPr>
        <w:tc>
          <w:tcPr>
            <w:tcW w:w="2367" w:type="dxa"/>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rPr>
              <w:t>Описание на мярката</w:t>
            </w:r>
          </w:p>
          <w:p w:rsidR="005B4637" w:rsidRPr="009632E0" w:rsidRDefault="005B4637" w:rsidP="00E3404F">
            <w:pPr>
              <w:jc w:val="both"/>
              <w:rPr>
                <w:rFonts w:cs="Times New Roman"/>
                <w:sz w:val="20"/>
                <w:szCs w:val="20"/>
              </w:rPr>
            </w:pPr>
          </w:p>
        </w:tc>
        <w:tc>
          <w:tcPr>
            <w:tcW w:w="2760" w:type="dxa"/>
            <w:gridSpan w:val="8"/>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rPr>
              <w:t>Срок за изпълнение и етапи</w:t>
            </w:r>
          </w:p>
        </w:tc>
        <w:tc>
          <w:tcPr>
            <w:tcW w:w="2774" w:type="dxa"/>
            <w:gridSpan w:val="11"/>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rPr>
              <w:t>Отговорно лице</w:t>
            </w:r>
          </w:p>
          <w:p w:rsidR="005B4637" w:rsidRPr="009632E0" w:rsidRDefault="005B4637" w:rsidP="00E3404F">
            <w:pPr>
              <w:jc w:val="both"/>
              <w:rPr>
                <w:rFonts w:cs="Times New Roman"/>
                <w:sz w:val="20"/>
                <w:szCs w:val="20"/>
              </w:rPr>
            </w:pPr>
          </w:p>
        </w:tc>
        <w:tc>
          <w:tcPr>
            <w:tcW w:w="7378" w:type="dxa"/>
            <w:gridSpan w:val="11"/>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rPr>
              <w:t>Изпълнение/Причини за неизпълнение</w:t>
            </w:r>
          </w:p>
        </w:tc>
      </w:tr>
      <w:tr w:rsidR="008025FC" w:rsidRPr="009632E0" w:rsidTr="009F1F37">
        <w:trPr>
          <w:gridAfter w:val="1"/>
          <w:wAfter w:w="10" w:type="dxa"/>
          <w:trHeight w:val="283"/>
        </w:trPr>
        <w:tc>
          <w:tcPr>
            <w:tcW w:w="2367" w:type="dxa"/>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1. Поддържане в актуално състояние на публикуваната информация за заинтересованите лица на официалните сайтове на МЗХГ и на ВРБ</w:t>
            </w:r>
          </w:p>
        </w:tc>
        <w:tc>
          <w:tcPr>
            <w:tcW w:w="2760" w:type="dxa"/>
            <w:gridSpan w:val="8"/>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Постоянен</w:t>
            </w:r>
          </w:p>
        </w:tc>
        <w:tc>
          <w:tcPr>
            <w:tcW w:w="2774" w:type="dxa"/>
            <w:gridSpan w:val="11"/>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Директори на дирекции в МЗХГ</w:t>
            </w:r>
          </w:p>
          <w:p w:rsidR="005B4637" w:rsidRPr="009632E0" w:rsidRDefault="005B4637" w:rsidP="00E3404F">
            <w:pPr>
              <w:jc w:val="both"/>
              <w:rPr>
                <w:rFonts w:cs="Times New Roman"/>
                <w:sz w:val="20"/>
                <w:szCs w:val="20"/>
              </w:rPr>
            </w:pPr>
            <w:r w:rsidRPr="009632E0">
              <w:rPr>
                <w:rFonts w:cs="Times New Roman"/>
                <w:sz w:val="20"/>
                <w:szCs w:val="20"/>
              </w:rPr>
              <w:t>Ръководители на ВРБ</w:t>
            </w:r>
          </w:p>
        </w:tc>
        <w:tc>
          <w:tcPr>
            <w:tcW w:w="7378" w:type="dxa"/>
            <w:gridSpan w:val="11"/>
            <w:shd w:val="clear" w:color="auto" w:fill="FFFFFF" w:themeFill="background1"/>
          </w:tcPr>
          <w:p w:rsidR="009D3C23" w:rsidRPr="009632E0" w:rsidRDefault="006F1A09" w:rsidP="00E3404F">
            <w:pPr>
              <w:jc w:val="both"/>
              <w:rPr>
                <w:rFonts w:cs="Times New Roman"/>
                <w:sz w:val="20"/>
                <w:szCs w:val="20"/>
              </w:rPr>
            </w:pPr>
            <w:r w:rsidRPr="009632E0">
              <w:rPr>
                <w:rFonts w:cs="Times New Roman"/>
                <w:sz w:val="20"/>
                <w:szCs w:val="20"/>
              </w:rPr>
              <w:t xml:space="preserve">Дирекция „ВОП“ има ангажимент да помества на сайта на МЗХГ информацията, предоставена й със заявки от останалите дирекции и ВРБ, свързани с дейността им. Дирекция „ВОП“ изпълнява </w:t>
            </w:r>
            <w:proofErr w:type="spellStart"/>
            <w:r w:rsidRPr="009632E0">
              <w:rPr>
                <w:rFonts w:cs="Times New Roman"/>
                <w:sz w:val="20"/>
                <w:szCs w:val="20"/>
              </w:rPr>
              <w:t>пермаментно</w:t>
            </w:r>
            <w:proofErr w:type="spellEnd"/>
            <w:r w:rsidRPr="009632E0">
              <w:rPr>
                <w:rFonts w:cs="Times New Roman"/>
                <w:sz w:val="20"/>
                <w:szCs w:val="20"/>
              </w:rPr>
              <w:t xml:space="preserve"> и отговорно тази задача, като поддържа актуалното състояние на информацията чрез публикуване, изтриване или подмяна/актуализиране на материалите на сайта. Дирекцията има ангажимент също и  по изготвяне и поместване на сайта на информации относно дейността на ръководния екип на министерството и провежданите от него работни срещи на национално и международно ниво и срещи със заинтересовани страни, както  и по водените политики. Дирекцията извършва тази задача като създава информациите и ги помества на българската и английската версии на официалния сайт на МЗХГ.</w:t>
            </w:r>
            <w:r w:rsidR="009D3C23" w:rsidRPr="009632E0">
              <w:rPr>
                <w:rFonts w:cs="Times New Roman"/>
                <w:sz w:val="20"/>
                <w:szCs w:val="20"/>
              </w:rPr>
              <w:t>От дирекция „Животновъдство“ мярката е отчетена като  изпълнена, актуализира се информацията на официалната страница на МЗХГ при всяка промяна.</w:t>
            </w:r>
          </w:p>
          <w:p w:rsidR="009D3C23" w:rsidRPr="009632E0" w:rsidRDefault="009D3C23" w:rsidP="00E3404F">
            <w:pPr>
              <w:jc w:val="both"/>
              <w:rPr>
                <w:rFonts w:cs="Times New Roman"/>
                <w:sz w:val="20"/>
                <w:szCs w:val="20"/>
              </w:rPr>
            </w:pPr>
            <w:r w:rsidRPr="009632E0">
              <w:rPr>
                <w:rFonts w:cs="Times New Roman"/>
                <w:sz w:val="20"/>
                <w:szCs w:val="20"/>
              </w:rPr>
              <w:t>Поддържат се следните публични регистри и списъци, които за отчетения период са актуализирани:</w:t>
            </w:r>
          </w:p>
          <w:p w:rsidR="009D3C23" w:rsidRPr="009632E0" w:rsidRDefault="009D3C23" w:rsidP="00E3404F">
            <w:pPr>
              <w:jc w:val="both"/>
              <w:rPr>
                <w:rFonts w:cs="Times New Roman"/>
                <w:sz w:val="20"/>
                <w:szCs w:val="20"/>
              </w:rPr>
            </w:pPr>
            <w:r w:rsidRPr="009632E0">
              <w:rPr>
                <w:rFonts w:cs="Times New Roman"/>
                <w:sz w:val="20"/>
                <w:szCs w:val="20"/>
              </w:rPr>
              <w:t>1.</w:t>
            </w:r>
            <w:r w:rsidRPr="009632E0">
              <w:rPr>
                <w:rFonts w:cs="Times New Roman"/>
                <w:sz w:val="20"/>
                <w:szCs w:val="20"/>
              </w:rPr>
              <w:tab/>
              <w:t>Регистър на одобрените развъдни организации съгласно чл. 31 от Закона за животновъдството – 6 бр. актуализации;</w:t>
            </w:r>
          </w:p>
          <w:p w:rsidR="009D3C23" w:rsidRPr="009632E0" w:rsidRDefault="009D3C23" w:rsidP="00E3404F">
            <w:pPr>
              <w:jc w:val="both"/>
              <w:rPr>
                <w:rFonts w:cs="Times New Roman"/>
                <w:sz w:val="20"/>
                <w:szCs w:val="20"/>
              </w:rPr>
            </w:pPr>
            <w:r w:rsidRPr="009632E0">
              <w:rPr>
                <w:rFonts w:cs="Times New Roman"/>
                <w:sz w:val="20"/>
                <w:szCs w:val="20"/>
              </w:rPr>
              <w:t>2.</w:t>
            </w:r>
            <w:r w:rsidRPr="009632E0">
              <w:rPr>
                <w:rFonts w:cs="Times New Roman"/>
                <w:sz w:val="20"/>
                <w:szCs w:val="20"/>
              </w:rPr>
              <w:tab/>
              <w:t xml:space="preserve">Регистър на първите </w:t>
            </w:r>
            <w:proofErr w:type="spellStart"/>
            <w:r w:rsidRPr="009632E0">
              <w:rPr>
                <w:rFonts w:cs="Times New Roman"/>
                <w:sz w:val="20"/>
                <w:szCs w:val="20"/>
              </w:rPr>
              <w:t>изкупвачи</w:t>
            </w:r>
            <w:proofErr w:type="spellEnd"/>
            <w:r w:rsidRPr="009632E0">
              <w:rPr>
                <w:rFonts w:cs="Times New Roman"/>
                <w:sz w:val="20"/>
                <w:szCs w:val="20"/>
              </w:rPr>
              <w:t xml:space="preserve"> на сурово краве, овче, козе и биволско мляко съгласно чл. 55д, ал. 4 от Закона за прилагане на Общата организация на пазарите на земеделски продукти на Европейския съюз - 11 бр. актуализации;</w:t>
            </w:r>
          </w:p>
          <w:p w:rsidR="009D3C23" w:rsidRPr="009632E0" w:rsidRDefault="009D3C23" w:rsidP="00E3404F">
            <w:pPr>
              <w:jc w:val="both"/>
              <w:rPr>
                <w:rFonts w:cs="Times New Roman"/>
                <w:sz w:val="20"/>
                <w:szCs w:val="20"/>
              </w:rPr>
            </w:pPr>
            <w:r w:rsidRPr="009632E0">
              <w:rPr>
                <w:rFonts w:cs="Times New Roman"/>
                <w:sz w:val="20"/>
                <w:szCs w:val="20"/>
              </w:rPr>
              <w:t>3.</w:t>
            </w:r>
            <w:r w:rsidRPr="009632E0">
              <w:rPr>
                <w:rFonts w:cs="Times New Roman"/>
                <w:sz w:val="20"/>
                <w:szCs w:val="20"/>
              </w:rPr>
              <w:tab/>
              <w:t>Списък на независимите акредитирани лаборатории за изследване на суровото мляко съгласно чл. 11е, ал. 3 от Закона за животновъдството – 1 бр. актуализация;</w:t>
            </w:r>
          </w:p>
          <w:p w:rsidR="005B4637" w:rsidRPr="009632E0" w:rsidRDefault="009D3C23" w:rsidP="00E3404F">
            <w:pPr>
              <w:jc w:val="both"/>
              <w:rPr>
                <w:rFonts w:cs="Times New Roman"/>
                <w:sz w:val="20"/>
                <w:szCs w:val="20"/>
              </w:rPr>
            </w:pPr>
            <w:r w:rsidRPr="009632E0">
              <w:rPr>
                <w:rFonts w:cs="Times New Roman"/>
                <w:sz w:val="20"/>
                <w:szCs w:val="20"/>
              </w:rPr>
              <w:t>4.</w:t>
            </w:r>
            <w:r w:rsidRPr="009632E0">
              <w:rPr>
                <w:rFonts w:cs="Times New Roman"/>
                <w:sz w:val="20"/>
                <w:szCs w:val="20"/>
              </w:rPr>
              <w:tab/>
              <w:t>Списък производителите на пчелни майки и рояци/</w:t>
            </w:r>
            <w:proofErr w:type="spellStart"/>
            <w:r w:rsidRPr="009632E0">
              <w:rPr>
                <w:rFonts w:cs="Times New Roman"/>
                <w:sz w:val="20"/>
                <w:szCs w:val="20"/>
              </w:rPr>
              <w:t>отводки</w:t>
            </w:r>
            <w:proofErr w:type="spellEnd"/>
            <w:r w:rsidRPr="009632E0">
              <w:rPr>
                <w:rFonts w:cs="Times New Roman"/>
                <w:sz w:val="20"/>
                <w:szCs w:val="20"/>
              </w:rPr>
              <w:t xml:space="preserve">, съгласно чл. 26, ал. 2 от Наредба № 47 от  2003 г. за производство и предлагане на пазара на елитни и племенни пчелни майки и </w:t>
            </w:r>
            <w:proofErr w:type="spellStart"/>
            <w:r w:rsidRPr="009632E0">
              <w:rPr>
                <w:rFonts w:cs="Times New Roman"/>
                <w:sz w:val="20"/>
                <w:szCs w:val="20"/>
              </w:rPr>
              <w:t>отводки</w:t>
            </w:r>
            <w:proofErr w:type="spellEnd"/>
            <w:r w:rsidRPr="009632E0">
              <w:rPr>
                <w:rFonts w:cs="Times New Roman"/>
                <w:sz w:val="20"/>
                <w:szCs w:val="20"/>
              </w:rPr>
              <w:t xml:space="preserve"> (рояци) и реда за водене на регистър – 20 бр. актуализации.</w:t>
            </w:r>
          </w:p>
          <w:p w:rsidR="00EB7ACE" w:rsidRPr="009632E0" w:rsidRDefault="00EB7ACE" w:rsidP="00E3404F">
            <w:pPr>
              <w:jc w:val="both"/>
              <w:rPr>
                <w:rFonts w:cs="Times New Roman"/>
                <w:sz w:val="20"/>
                <w:szCs w:val="20"/>
              </w:rPr>
            </w:pPr>
            <w:r w:rsidRPr="009632E0">
              <w:rPr>
                <w:rFonts w:cs="Times New Roman"/>
                <w:sz w:val="20"/>
                <w:szCs w:val="20"/>
              </w:rPr>
              <w:t xml:space="preserve">Дирекция „Директни плащания“ редовно публикува и поддържа в актуално състояние информация за заинтересованите лица на  официалния сайт на МЗХГ.  </w:t>
            </w:r>
          </w:p>
          <w:p w:rsidR="002C35C4" w:rsidRPr="009632E0" w:rsidRDefault="002C35C4" w:rsidP="00E3404F">
            <w:pPr>
              <w:jc w:val="both"/>
              <w:rPr>
                <w:rFonts w:cs="Times New Roman"/>
                <w:sz w:val="20"/>
                <w:szCs w:val="20"/>
              </w:rPr>
            </w:pPr>
            <w:r w:rsidRPr="009632E0">
              <w:rPr>
                <w:rFonts w:cs="Times New Roman"/>
                <w:sz w:val="20"/>
                <w:szCs w:val="20"/>
              </w:rPr>
              <w:t xml:space="preserve">Дирекция „ Растениевъдство“ поддържа ежеседмичен бюлетин  за обзор на </w:t>
            </w:r>
            <w:r w:rsidRPr="009632E0">
              <w:rPr>
                <w:rFonts w:cs="Times New Roman"/>
                <w:sz w:val="20"/>
                <w:szCs w:val="20"/>
              </w:rPr>
              <w:lastRenderedPageBreak/>
              <w:t>състоянието на зърнения пазар и движение на зърното в страната. Също така всеки месец се изготвя оперативен зърнен баланс за наличните количества на зърно  в страната, както и международен  обзор на пазарите на зърнени и маслодайни култури.</w:t>
            </w:r>
          </w:p>
          <w:p w:rsidR="002C35C4" w:rsidRPr="009632E0" w:rsidRDefault="002C35C4" w:rsidP="00E3404F">
            <w:pPr>
              <w:jc w:val="both"/>
              <w:rPr>
                <w:rFonts w:cs="Times New Roman"/>
                <w:sz w:val="20"/>
                <w:szCs w:val="20"/>
              </w:rPr>
            </w:pPr>
            <w:r w:rsidRPr="009632E0">
              <w:rPr>
                <w:rFonts w:cs="Times New Roman"/>
                <w:sz w:val="20"/>
                <w:szCs w:val="20"/>
              </w:rPr>
              <w:t>Всеки месец дирекцията отговаря за изготвянето на месечен бюлетин в сектор „ Плодове и зеленчуци“.</w:t>
            </w:r>
          </w:p>
          <w:p w:rsidR="00A163FB" w:rsidRPr="009632E0" w:rsidRDefault="00A163FB" w:rsidP="00E3404F">
            <w:pPr>
              <w:jc w:val="both"/>
              <w:rPr>
                <w:rFonts w:cs="Times New Roman"/>
                <w:sz w:val="20"/>
                <w:szCs w:val="20"/>
              </w:rPr>
            </w:pPr>
            <w:r w:rsidRPr="009632E0">
              <w:rPr>
                <w:rFonts w:cs="Times New Roman"/>
                <w:sz w:val="20"/>
                <w:szCs w:val="20"/>
              </w:rPr>
              <w:t>Мярката се изпълнява от дирекция „Развитие на селските райони“В раздела „Програма за развитие на селските райони“  на електронния сайт на МЗХГ, през първото полугодие на 2020 г.  са публикувани:</w:t>
            </w:r>
          </w:p>
          <w:p w:rsidR="00A163FB" w:rsidRPr="009632E0" w:rsidRDefault="00A163FB" w:rsidP="00E3404F">
            <w:pPr>
              <w:jc w:val="both"/>
              <w:rPr>
                <w:rFonts w:cs="Times New Roman"/>
                <w:sz w:val="20"/>
                <w:szCs w:val="20"/>
              </w:rPr>
            </w:pPr>
            <w:r w:rsidRPr="009632E0">
              <w:rPr>
                <w:rFonts w:cs="Times New Roman"/>
                <w:sz w:val="20"/>
                <w:szCs w:val="20"/>
              </w:rPr>
              <w:t xml:space="preserve">Проекти на: доклади, заповеди и насоки за кандидатстване - 18 бр., </w:t>
            </w:r>
          </w:p>
          <w:p w:rsidR="00A163FB" w:rsidRPr="009632E0" w:rsidRDefault="00A163FB" w:rsidP="00E3404F">
            <w:pPr>
              <w:jc w:val="both"/>
              <w:rPr>
                <w:rFonts w:cs="Times New Roman"/>
                <w:sz w:val="20"/>
                <w:szCs w:val="20"/>
              </w:rPr>
            </w:pPr>
            <w:r w:rsidRPr="009632E0">
              <w:rPr>
                <w:rFonts w:cs="Times New Roman"/>
                <w:sz w:val="20"/>
                <w:szCs w:val="20"/>
              </w:rPr>
              <w:t xml:space="preserve">Насоки за кандидатстване -6 </w:t>
            </w:r>
            <w:proofErr w:type="spellStart"/>
            <w:r w:rsidRPr="009632E0">
              <w:rPr>
                <w:rFonts w:cs="Times New Roman"/>
                <w:sz w:val="20"/>
                <w:szCs w:val="20"/>
              </w:rPr>
              <w:t>бр</w:t>
            </w:r>
            <w:proofErr w:type="spellEnd"/>
            <w:r w:rsidRPr="009632E0">
              <w:rPr>
                <w:rFonts w:cs="Times New Roman"/>
                <w:sz w:val="20"/>
                <w:szCs w:val="20"/>
              </w:rPr>
              <w:t>,</w:t>
            </w:r>
          </w:p>
          <w:p w:rsidR="00A163FB" w:rsidRPr="009632E0" w:rsidRDefault="00A163FB" w:rsidP="00E3404F">
            <w:pPr>
              <w:jc w:val="both"/>
              <w:rPr>
                <w:rFonts w:cs="Times New Roman"/>
                <w:sz w:val="20"/>
                <w:szCs w:val="20"/>
              </w:rPr>
            </w:pPr>
            <w:r w:rsidRPr="009632E0">
              <w:rPr>
                <w:rFonts w:cs="Times New Roman"/>
                <w:sz w:val="20"/>
                <w:szCs w:val="20"/>
              </w:rPr>
              <w:t xml:space="preserve">Наредби – 3 </w:t>
            </w:r>
            <w:proofErr w:type="spellStart"/>
            <w:r w:rsidRPr="009632E0">
              <w:rPr>
                <w:rFonts w:cs="Times New Roman"/>
                <w:sz w:val="20"/>
                <w:szCs w:val="20"/>
              </w:rPr>
              <w:t>бр</w:t>
            </w:r>
            <w:proofErr w:type="spellEnd"/>
            <w:r w:rsidRPr="009632E0">
              <w:rPr>
                <w:rFonts w:cs="Times New Roman"/>
                <w:sz w:val="20"/>
                <w:szCs w:val="20"/>
              </w:rPr>
              <w:t xml:space="preserve">, </w:t>
            </w:r>
          </w:p>
          <w:p w:rsidR="00A163FB" w:rsidRPr="009632E0" w:rsidRDefault="00A163FB" w:rsidP="00E3404F">
            <w:pPr>
              <w:jc w:val="both"/>
              <w:rPr>
                <w:rFonts w:cs="Times New Roman"/>
                <w:sz w:val="20"/>
                <w:szCs w:val="20"/>
              </w:rPr>
            </w:pPr>
            <w:r w:rsidRPr="009632E0">
              <w:rPr>
                <w:rFonts w:cs="Times New Roman"/>
                <w:sz w:val="20"/>
                <w:szCs w:val="20"/>
              </w:rPr>
              <w:t>ПМС – 1 бр.,</w:t>
            </w:r>
          </w:p>
          <w:p w:rsidR="00A163FB" w:rsidRPr="009632E0" w:rsidRDefault="00A163FB" w:rsidP="00E3404F">
            <w:pPr>
              <w:jc w:val="both"/>
              <w:rPr>
                <w:rFonts w:cs="Times New Roman"/>
                <w:sz w:val="20"/>
                <w:szCs w:val="20"/>
              </w:rPr>
            </w:pPr>
            <w:r w:rsidRPr="009632E0">
              <w:rPr>
                <w:rFonts w:cs="Times New Roman"/>
                <w:sz w:val="20"/>
                <w:szCs w:val="20"/>
              </w:rPr>
              <w:t>Разяснения, указания, обществено обсъждане, отговори на въпроси - 24 бр.,</w:t>
            </w:r>
          </w:p>
          <w:p w:rsidR="00A163FB" w:rsidRPr="009632E0" w:rsidRDefault="00A163FB" w:rsidP="00E3404F">
            <w:pPr>
              <w:jc w:val="both"/>
              <w:rPr>
                <w:rFonts w:cs="Times New Roman"/>
                <w:sz w:val="20"/>
                <w:szCs w:val="20"/>
              </w:rPr>
            </w:pPr>
            <w:r w:rsidRPr="009632E0">
              <w:rPr>
                <w:rFonts w:cs="Times New Roman"/>
                <w:sz w:val="20"/>
                <w:szCs w:val="20"/>
              </w:rPr>
              <w:t>Документи на Комитета за наблюдение – 3 бр.</w:t>
            </w:r>
          </w:p>
          <w:p w:rsidR="00A163FB" w:rsidRPr="009632E0" w:rsidRDefault="00A163FB" w:rsidP="00E3404F">
            <w:pPr>
              <w:jc w:val="both"/>
              <w:rPr>
                <w:rFonts w:cs="Times New Roman"/>
                <w:sz w:val="20"/>
                <w:szCs w:val="20"/>
              </w:rPr>
            </w:pPr>
            <w:r w:rsidRPr="009632E0">
              <w:rPr>
                <w:rFonts w:cs="Times New Roman"/>
                <w:sz w:val="20"/>
                <w:szCs w:val="20"/>
              </w:rPr>
              <w:t>Документи по ВОМР- 19 бр.</w:t>
            </w:r>
          </w:p>
          <w:p w:rsidR="00A163FB" w:rsidRPr="009632E0" w:rsidRDefault="00A163FB" w:rsidP="00E3404F">
            <w:pPr>
              <w:jc w:val="both"/>
              <w:rPr>
                <w:rFonts w:cs="Times New Roman"/>
                <w:sz w:val="20"/>
                <w:szCs w:val="20"/>
              </w:rPr>
            </w:pPr>
            <w:r w:rsidRPr="009632E0">
              <w:rPr>
                <w:rFonts w:cs="Times New Roman"/>
                <w:sz w:val="20"/>
                <w:szCs w:val="20"/>
              </w:rPr>
              <w:t>Работни графици -1 бр.</w:t>
            </w:r>
          </w:p>
          <w:p w:rsidR="00A163FB" w:rsidRPr="009632E0" w:rsidRDefault="00A163FB" w:rsidP="00E3404F">
            <w:pPr>
              <w:jc w:val="both"/>
              <w:rPr>
                <w:rFonts w:cs="Times New Roman"/>
                <w:sz w:val="20"/>
                <w:szCs w:val="20"/>
              </w:rPr>
            </w:pPr>
            <w:r w:rsidRPr="009632E0">
              <w:rPr>
                <w:rFonts w:cs="Times New Roman"/>
                <w:sz w:val="20"/>
                <w:szCs w:val="20"/>
              </w:rPr>
              <w:t>Заповеди -12 бр.</w:t>
            </w:r>
          </w:p>
          <w:p w:rsidR="00A163FB" w:rsidRPr="009632E0" w:rsidRDefault="00A163FB" w:rsidP="00E3404F">
            <w:pPr>
              <w:jc w:val="both"/>
              <w:rPr>
                <w:rFonts w:cs="Times New Roman"/>
                <w:sz w:val="20"/>
                <w:szCs w:val="20"/>
              </w:rPr>
            </w:pPr>
            <w:r w:rsidRPr="009632E0">
              <w:rPr>
                <w:rFonts w:cs="Times New Roman"/>
                <w:sz w:val="20"/>
                <w:szCs w:val="20"/>
              </w:rPr>
              <w:t>и други документи</w:t>
            </w:r>
            <w:r w:rsidR="002D1FF8" w:rsidRPr="009632E0">
              <w:rPr>
                <w:rFonts w:cs="Times New Roman"/>
                <w:sz w:val="20"/>
                <w:szCs w:val="20"/>
              </w:rPr>
              <w:t>.</w:t>
            </w:r>
          </w:p>
          <w:p w:rsidR="002D1FF8" w:rsidRPr="009632E0" w:rsidRDefault="002D1FF8" w:rsidP="00E3404F">
            <w:pPr>
              <w:jc w:val="both"/>
              <w:rPr>
                <w:rFonts w:cs="Times New Roman"/>
                <w:sz w:val="20"/>
                <w:szCs w:val="20"/>
              </w:rPr>
            </w:pPr>
            <w:r w:rsidRPr="009632E0">
              <w:rPr>
                <w:rFonts w:cs="Times New Roman"/>
                <w:sz w:val="20"/>
                <w:szCs w:val="20"/>
              </w:rPr>
              <w:t>Дирекция „Финанси и управление на собствеността“ в създадената за целта рубрика „Бюджет“:</w:t>
            </w:r>
          </w:p>
          <w:p w:rsidR="002D1FF8" w:rsidRPr="009632E0" w:rsidRDefault="002D1FF8" w:rsidP="00E3404F">
            <w:pPr>
              <w:spacing w:line="276" w:lineRule="auto"/>
              <w:jc w:val="both"/>
              <w:rPr>
                <w:rFonts w:cs="Times New Roman"/>
                <w:sz w:val="20"/>
                <w:szCs w:val="20"/>
              </w:rPr>
            </w:pPr>
            <w:r w:rsidRPr="009632E0">
              <w:rPr>
                <w:rFonts w:cs="Times New Roman"/>
                <w:sz w:val="20"/>
                <w:szCs w:val="20"/>
              </w:rPr>
              <w:t>1. Бюджет на Министерството на земеделието, храните и горите.</w:t>
            </w:r>
          </w:p>
          <w:p w:rsidR="002D1FF8" w:rsidRPr="009632E0" w:rsidRDefault="002D1FF8" w:rsidP="00E3404F">
            <w:pPr>
              <w:spacing w:line="276" w:lineRule="auto"/>
              <w:jc w:val="both"/>
              <w:rPr>
                <w:rFonts w:cs="Times New Roman"/>
                <w:sz w:val="20"/>
                <w:szCs w:val="20"/>
              </w:rPr>
            </w:pPr>
            <w:r w:rsidRPr="009632E0">
              <w:rPr>
                <w:rFonts w:cs="Times New Roman"/>
                <w:sz w:val="20"/>
                <w:szCs w:val="20"/>
              </w:rPr>
              <w:t>2.</w:t>
            </w:r>
            <w:r w:rsidRPr="009632E0">
              <w:rPr>
                <w:rFonts w:cs="Times New Roman"/>
                <w:sz w:val="20"/>
                <w:szCs w:val="20"/>
              </w:rPr>
              <w:tab/>
              <w:t>Бюджет на Министерството на земеделието, храните и горите в програмен формат.</w:t>
            </w:r>
          </w:p>
          <w:p w:rsidR="002D1FF8" w:rsidRPr="009632E0" w:rsidRDefault="002D1FF8" w:rsidP="00E3404F">
            <w:pPr>
              <w:spacing w:line="276" w:lineRule="auto"/>
              <w:jc w:val="both"/>
              <w:rPr>
                <w:rFonts w:cs="Times New Roman"/>
                <w:sz w:val="20"/>
                <w:szCs w:val="20"/>
              </w:rPr>
            </w:pPr>
            <w:r w:rsidRPr="009632E0">
              <w:rPr>
                <w:rFonts w:cs="Times New Roman"/>
                <w:sz w:val="20"/>
                <w:szCs w:val="20"/>
              </w:rPr>
              <w:t>3.</w:t>
            </w:r>
            <w:r w:rsidRPr="009632E0">
              <w:rPr>
                <w:rFonts w:cs="Times New Roman"/>
                <w:sz w:val="20"/>
                <w:szCs w:val="20"/>
              </w:rPr>
              <w:tab/>
              <w:t>Месечни отчети за касово изпълнение на бюджетите, на сметките за средства от Европейския съюз и на сметките за чужди средства на Министерство на земеделието, храните и горите към съответния месец.</w:t>
            </w:r>
          </w:p>
          <w:p w:rsidR="002D1FF8" w:rsidRPr="009632E0" w:rsidRDefault="002D1FF8" w:rsidP="00E3404F">
            <w:pPr>
              <w:spacing w:line="276" w:lineRule="auto"/>
              <w:jc w:val="both"/>
              <w:rPr>
                <w:rFonts w:cs="Times New Roman"/>
                <w:sz w:val="20"/>
                <w:szCs w:val="20"/>
              </w:rPr>
            </w:pPr>
            <w:r w:rsidRPr="009632E0">
              <w:rPr>
                <w:rFonts w:cs="Times New Roman"/>
                <w:sz w:val="20"/>
                <w:szCs w:val="20"/>
              </w:rPr>
              <w:t>4.</w:t>
            </w:r>
            <w:r w:rsidRPr="009632E0">
              <w:rPr>
                <w:rFonts w:cs="Times New Roman"/>
                <w:sz w:val="20"/>
                <w:szCs w:val="20"/>
              </w:rPr>
              <w:tab/>
              <w:t>Отчет за извършените разходи към съответния месец във връзка с мерките за предотвратяване на разпространението на COVID-19 и лечението му, съгласно писмо № 91-00-125/04.05.2020 г. на министъра на финансите и обяснителна записка към него.</w:t>
            </w:r>
          </w:p>
          <w:p w:rsidR="002D1FF8" w:rsidRPr="009632E0" w:rsidRDefault="002D1FF8" w:rsidP="00E3404F">
            <w:pPr>
              <w:spacing w:line="276" w:lineRule="auto"/>
              <w:jc w:val="both"/>
              <w:rPr>
                <w:rFonts w:cs="Times New Roman"/>
                <w:sz w:val="20"/>
                <w:szCs w:val="20"/>
              </w:rPr>
            </w:pPr>
            <w:r w:rsidRPr="009632E0">
              <w:rPr>
                <w:rFonts w:cs="Times New Roman"/>
                <w:sz w:val="20"/>
                <w:szCs w:val="20"/>
              </w:rPr>
              <w:t>5.</w:t>
            </w:r>
            <w:r w:rsidRPr="009632E0">
              <w:rPr>
                <w:rFonts w:cs="Times New Roman"/>
                <w:sz w:val="20"/>
                <w:szCs w:val="20"/>
              </w:rPr>
              <w:tab/>
              <w:t>Тримесечни отчети за касово изпълнение на бюджетите, на сметките за средства от Европейския съюз и на сметките за чужди средства на Министерство на земеделието, храните и горите към съответното тримесечие.</w:t>
            </w:r>
          </w:p>
          <w:p w:rsidR="002D1FF8" w:rsidRPr="009632E0" w:rsidRDefault="002D1FF8" w:rsidP="00E3404F">
            <w:pPr>
              <w:spacing w:line="276" w:lineRule="auto"/>
              <w:jc w:val="both"/>
              <w:rPr>
                <w:rFonts w:cs="Times New Roman"/>
                <w:sz w:val="20"/>
                <w:szCs w:val="20"/>
              </w:rPr>
            </w:pPr>
            <w:r w:rsidRPr="009632E0">
              <w:rPr>
                <w:rFonts w:cs="Times New Roman"/>
                <w:sz w:val="20"/>
                <w:szCs w:val="20"/>
              </w:rPr>
              <w:t>6.</w:t>
            </w:r>
            <w:r w:rsidRPr="009632E0">
              <w:rPr>
                <w:rFonts w:cs="Times New Roman"/>
                <w:sz w:val="20"/>
                <w:szCs w:val="20"/>
              </w:rPr>
              <w:tab/>
              <w:t>Тримесечна информация за разходите по бюджетни програми към съответното тримесечие  от Министерството на земеделието, храните и горите.</w:t>
            </w:r>
          </w:p>
          <w:p w:rsidR="002D1FF8" w:rsidRPr="009632E0" w:rsidRDefault="002D1FF8" w:rsidP="00E3404F">
            <w:pPr>
              <w:spacing w:line="276" w:lineRule="auto"/>
              <w:jc w:val="both"/>
              <w:rPr>
                <w:rFonts w:cs="Times New Roman"/>
                <w:sz w:val="20"/>
                <w:szCs w:val="20"/>
              </w:rPr>
            </w:pPr>
            <w:r w:rsidRPr="009632E0">
              <w:rPr>
                <w:rFonts w:cs="Times New Roman"/>
                <w:sz w:val="20"/>
                <w:szCs w:val="20"/>
              </w:rPr>
              <w:lastRenderedPageBreak/>
              <w:t>7.</w:t>
            </w:r>
            <w:r w:rsidRPr="009632E0">
              <w:rPr>
                <w:rFonts w:cs="Times New Roman"/>
                <w:sz w:val="20"/>
                <w:szCs w:val="20"/>
              </w:rPr>
              <w:tab/>
              <w:t>Проект на бюджет за 2020 г. и актуализирана бюджетна прогноза за периода 2021-2022 г. на Министерството на земеделието, храните и горите в програмен формат .</w:t>
            </w:r>
          </w:p>
          <w:p w:rsidR="002D1FF8" w:rsidRPr="009632E0" w:rsidRDefault="002D1FF8" w:rsidP="00E3404F">
            <w:pPr>
              <w:spacing w:line="276" w:lineRule="auto"/>
              <w:jc w:val="both"/>
              <w:rPr>
                <w:rFonts w:cs="Times New Roman"/>
                <w:sz w:val="20"/>
                <w:szCs w:val="20"/>
              </w:rPr>
            </w:pPr>
            <w:r w:rsidRPr="009632E0">
              <w:rPr>
                <w:rFonts w:cs="Times New Roman"/>
                <w:sz w:val="20"/>
                <w:szCs w:val="20"/>
              </w:rPr>
              <w:t>8.</w:t>
            </w:r>
            <w:r w:rsidRPr="009632E0">
              <w:rPr>
                <w:rFonts w:cs="Times New Roman"/>
                <w:sz w:val="20"/>
                <w:szCs w:val="20"/>
              </w:rPr>
              <w:tab/>
              <w:t>Подробен годишен отчет за изпълнението на програмния бюджет за съответната година от Министерството на земеделието, храните и горите. (към полугодие и годишен).</w:t>
            </w:r>
          </w:p>
          <w:p w:rsidR="002D1FF8" w:rsidRPr="009632E0" w:rsidRDefault="002D1FF8" w:rsidP="00E3404F">
            <w:pPr>
              <w:spacing w:line="276" w:lineRule="auto"/>
              <w:jc w:val="both"/>
              <w:rPr>
                <w:rFonts w:cs="Times New Roman"/>
                <w:sz w:val="20"/>
                <w:szCs w:val="20"/>
              </w:rPr>
            </w:pPr>
            <w:r w:rsidRPr="009632E0">
              <w:rPr>
                <w:rFonts w:cs="Times New Roman"/>
                <w:sz w:val="20"/>
                <w:szCs w:val="20"/>
              </w:rPr>
              <w:t>9.</w:t>
            </w:r>
            <w:r w:rsidRPr="009632E0">
              <w:rPr>
                <w:rFonts w:cs="Times New Roman"/>
                <w:sz w:val="20"/>
                <w:szCs w:val="20"/>
              </w:rPr>
              <w:tab/>
              <w:t>Информация за плащания в СЕБРА по дни</w:t>
            </w:r>
          </w:p>
          <w:p w:rsidR="002D1FF8" w:rsidRPr="009632E0" w:rsidRDefault="002D1FF8" w:rsidP="00E3404F">
            <w:pPr>
              <w:spacing w:line="276" w:lineRule="auto"/>
              <w:jc w:val="both"/>
              <w:rPr>
                <w:rFonts w:cs="Times New Roman"/>
                <w:sz w:val="20"/>
                <w:szCs w:val="20"/>
              </w:rPr>
            </w:pPr>
            <w:r w:rsidRPr="009632E0">
              <w:rPr>
                <w:rFonts w:cs="Times New Roman"/>
                <w:sz w:val="20"/>
                <w:szCs w:val="20"/>
              </w:rPr>
              <w:t>10.</w:t>
            </w:r>
            <w:r w:rsidRPr="009632E0">
              <w:rPr>
                <w:rFonts w:cs="Times New Roman"/>
                <w:sz w:val="20"/>
                <w:szCs w:val="20"/>
              </w:rPr>
              <w:tab/>
              <w:t>Баланс / в хил.лв. / на МЗХГ.</w:t>
            </w:r>
          </w:p>
          <w:p w:rsidR="002D1FF8" w:rsidRPr="009632E0" w:rsidRDefault="002D1FF8" w:rsidP="00E3404F">
            <w:pPr>
              <w:spacing w:line="276" w:lineRule="auto"/>
              <w:jc w:val="both"/>
              <w:rPr>
                <w:rFonts w:cs="Times New Roman"/>
                <w:sz w:val="20"/>
                <w:szCs w:val="20"/>
              </w:rPr>
            </w:pPr>
            <w:r w:rsidRPr="009632E0">
              <w:rPr>
                <w:rFonts w:cs="Times New Roman"/>
                <w:sz w:val="20"/>
                <w:szCs w:val="20"/>
              </w:rPr>
              <w:t>11.</w:t>
            </w:r>
            <w:r w:rsidRPr="009632E0">
              <w:rPr>
                <w:rFonts w:cs="Times New Roman"/>
                <w:sz w:val="20"/>
                <w:szCs w:val="20"/>
              </w:rPr>
              <w:tab/>
            </w:r>
            <w:proofErr w:type="spellStart"/>
            <w:r w:rsidRPr="009632E0">
              <w:rPr>
                <w:rFonts w:cs="Times New Roman"/>
                <w:sz w:val="20"/>
                <w:szCs w:val="20"/>
              </w:rPr>
              <w:t>Одитен</w:t>
            </w:r>
            <w:proofErr w:type="spellEnd"/>
            <w:r w:rsidRPr="009632E0">
              <w:rPr>
                <w:rFonts w:cs="Times New Roman"/>
                <w:sz w:val="20"/>
                <w:szCs w:val="20"/>
              </w:rPr>
              <w:t xml:space="preserve"> доклад на Сметна палата за извършен финансов одит на консолидирания годишен финансов отчет на МЗХГ.</w:t>
            </w:r>
          </w:p>
          <w:p w:rsidR="002D1FF8" w:rsidRPr="009632E0" w:rsidRDefault="00852677" w:rsidP="00E3404F">
            <w:pPr>
              <w:jc w:val="both"/>
              <w:rPr>
                <w:rFonts w:cs="Times New Roman"/>
                <w:sz w:val="20"/>
                <w:szCs w:val="20"/>
              </w:rPr>
            </w:pPr>
            <w:r w:rsidRPr="009632E0">
              <w:rPr>
                <w:rFonts w:cs="Times New Roman"/>
                <w:sz w:val="20"/>
                <w:szCs w:val="20"/>
              </w:rPr>
              <w:t>През първото шестмесечие на 2020 г. дирекция „Анализ и стратегическо планиране“ е предоставила необходимата информация за поддържане на актуалното състояние на официалния сайт на МЗХГ, в т.ч.:, Цели на администрацията на МЗХГ за 2020 г. и Отчет за изпълнението на целите на администрацията на МЗХГ за 2019 г., Аграрен доклад за 2019 г. (преведен на английски език), седмични ценови анализи на основни хранителни продукти и текущи оперативни анализи на основни земеделски култури.</w:t>
            </w:r>
          </w:p>
          <w:p w:rsidR="009E2A86" w:rsidRPr="009632E0" w:rsidRDefault="009E2A86" w:rsidP="00E3404F">
            <w:pPr>
              <w:jc w:val="both"/>
              <w:rPr>
                <w:rFonts w:cs="Times New Roman"/>
                <w:sz w:val="20"/>
                <w:szCs w:val="20"/>
              </w:rPr>
            </w:pPr>
            <w:r w:rsidRPr="009632E0">
              <w:rPr>
                <w:rFonts w:cs="Times New Roman"/>
                <w:sz w:val="20"/>
                <w:szCs w:val="20"/>
              </w:rPr>
              <w:t>През първото шестмесечие на 2020 г. дирекция „Административно обслужване“  е подала 19 броя заявки за актуализиране на информация за обновяване на административните услуги, публикувани на официалния сайт на МЗХГ.</w:t>
            </w:r>
          </w:p>
          <w:p w:rsidR="009E2A86" w:rsidRPr="009632E0" w:rsidRDefault="0058247D" w:rsidP="0058247D">
            <w:pPr>
              <w:jc w:val="both"/>
              <w:rPr>
                <w:rFonts w:cs="Times New Roman"/>
                <w:sz w:val="20"/>
                <w:szCs w:val="20"/>
              </w:rPr>
            </w:pPr>
            <w:r>
              <w:rPr>
                <w:rFonts w:cs="Times New Roman"/>
                <w:sz w:val="20"/>
                <w:szCs w:val="20"/>
              </w:rPr>
              <w:t xml:space="preserve">От ВРБ е потвърдено поддържането </w:t>
            </w:r>
            <w:r w:rsidRPr="009632E0">
              <w:rPr>
                <w:rFonts w:cs="Times New Roman"/>
                <w:sz w:val="20"/>
                <w:szCs w:val="20"/>
              </w:rPr>
              <w:t>в актуално състояние на публикуваната информация за заинтересован</w:t>
            </w:r>
            <w:r>
              <w:rPr>
                <w:rFonts w:cs="Times New Roman"/>
                <w:sz w:val="20"/>
                <w:szCs w:val="20"/>
              </w:rPr>
              <w:t>ите лица на официалните сайтове.</w:t>
            </w:r>
          </w:p>
        </w:tc>
      </w:tr>
      <w:tr w:rsidR="008025FC" w:rsidRPr="009632E0" w:rsidTr="009F1F37">
        <w:trPr>
          <w:gridAfter w:val="1"/>
          <w:wAfter w:w="10" w:type="dxa"/>
          <w:trHeight w:val="283"/>
        </w:trPr>
        <w:tc>
          <w:tcPr>
            <w:tcW w:w="2367" w:type="dxa"/>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lastRenderedPageBreak/>
              <w:t xml:space="preserve">2. Насърчаване  на  гражданите  за  попълване </w:t>
            </w:r>
          </w:p>
          <w:p w:rsidR="005B4637" w:rsidRPr="009632E0" w:rsidRDefault="005B4637" w:rsidP="00E3404F">
            <w:pPr>
              <w:jc w:val="both"/>
              <w:rPr>
                <w:rFonts w:cs="Times New Roman"/>
                <w:sz w:val="20"/>
                <w:szCs w:val="20"/>
              </w:rPr>
            </w:pPr>
            <w:r w:rsidRPr="009632E0">
              <w:rPr>
                <w:rFonts w:cs="Times New Roman"/>
                <w:sz w:val="20"/>
                <w:szCs w:val="20"/>
              </w:rPr>
              <w:t xml:space="preserve">на  анкетни  карти  за  оценка  на  качеството при    предоставяне    на    </w:t>
            </w:r>
          </w:p>
          <w:p w:rsidR="005B4637" w:rsidRPr="009632E0" w:rsidRDefault="005B4637" w:rsidP="00E3404F">
            <w:pPr>
              <w:jc w:val="both"/>
              <w:rPr>
                <w:rFonts w:cs="Times New Roman"/>
                <w:sz w:val="20"/>
                <w:szCs w:val="20"/>
              </w:rPr>
            </w:pPr>
            <w:r w:rsidRPr="009632E0">
              <w:rPr>
                <w:rFonts w:cs="Times New Roman"/>
                <w:sz w:val="20"/>
                <w:szCs w:val="20"/>
              </w:rPr>
              <w:t>административни услуги и проучване на мнението им за качеството на административното обслужване</w:t>
            </w:r>
          </w:p>
        </w:tc>
        <w:tc>
          <w:tcPr>
            <w:tcW w:w="2760" w:type="dxa"/>
            <w:gridSpan w:val="8"/>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Постоянен</w:t>
            </w:r>
          </w:p>
          <w:p w:rsidR="005B4637" w:rsidRPr="009632E0" w:rsidRDefault="005B4637" w:rsidP="00E3404F">
            <w:pPr>
              <w:jc w:val="both"/>
              <w:rPr>
                <w:rFonts w:cs="Times New Roman"/>
                <w:sz w:val="20"/>
                <w:szCs w:val="20"/>
              </w:rPr>
            </w:pPr>
          </w:p>
        </w:tc>
        <w:tc>
          <w:tcPr>
            <w:tcW w:w="2774" w:type="dxa"/>
            <w:gridSpan w:val="11"/>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Дирекция „Административно обслужване“ – един служител на длъжност „главен експерт“ и двама служители на длъжност „младши експерт“</w:t>
            </w:r>
          </w:p>
          <w:p w:rsidR="005B4637" w:rsidRPr="009632E0" w:rsidRDefault="005B4637" w:rsidP="00E3404F">
            <w:pPr>
              <w:jc w:val="both"/>
              <w:rPr>
                <w:rFonts w:cs="Times New Roman"/>
                <w:sz w:val="20"/>
                <w:szCs w:val="20"/>
              </w:rPr>
            </w:pPr>
            <w:r w:rsidRPr="009632E0">
              <w:rPr>
                <w:rFonts w:cs="Times New Roman"/>
                <w:sz w:val="20"/>
                <w:szCs w:val="20"/>
              </w:rPr>
              <w:t>Второстепенни разпоредители с бюджет, предоставящи административни услуги</w:t>
            </w:r>
          </w:p>
        </w:tc>
        <w:tc>
          <w:tcPr>
            <w:tcW w:w="7378" w:type="dxa"/>
            <w:gridSpan w:val="11"/>
            <w:shd w:val="clear" w:color="auto" w:fill="FFFFFF" w:themeFill="background1"/>
          </w:tcPr>
          <w:p w:rsidR="005B4637" w:rsidRPr="009632E0" w:rsidRDefault="004E6478" w:rsidP="00E3404F">
            <w:pPr>
              <w:jc w:val="both"/>
              <w:rPr>
                <w:rFonts w:cs="Times New Roman"/>
                <w:sz w:val="20"/>
                <w:szCs w:val="20"/>
              </w:rPr>
            </w:pPr>
            <w:r w:rsidRPr="009632E0">
              <w:rPr>
                <w:rFonts w:cs="Times New Roman"/>
                <w:sz w:val="20"/>
                <w:szCs w:val="20"/>
              </w:rPr>
              <w:t>Изготвен е Годишен доклад за измерване на удовлетвореността на потребителите на административни услуги от административното обслужване в МЗХГ за 2019 г.</w:t>
            </w:r>
            <w:r w:rsidRPr="009632E0">
              <w:rPr>
                <w:rFonts w:cs="Times New Roman"/>
                <w:sz w:val="20"/>
                <w:szCs w:val="20"/>
                <w:lang w:val="en-US"/>
              </w:rPr>
              <w:t xml:space="preserve">, </w:t>
            </w:r>
            <w:r w:rsidRPr="009632E0">
              <w:rPr>
                <w:rFonts w:cs="Times New Roman"/>
                <w:sz w:val="20"/>
                <w:szCs w:val="20"/>
              </w:rPr>
              <w:t>одобрен от министъра на земеделието, храните и горите. Въз основа на събраните анкетни карти и обобщената информация, анализът на състоянието на административно обслужване през първото шестмесечие на 2020 г. е със сравнително високо ниво на удовлетвореност от работата на звеното и специализираните структури на Министерството.</w:t>
            </w:r>
          </w:p>
          <w:p w:rsidR="009F3A8D" w:rsidRPr="009632E0" w:rsidRDefault="009F3A8D" w:rsidP="00E3404F">
            <w:pPr>
              <w:jc w:val="both"/>
              <w:rPr>
                <w:rFonts w:cs="Times New Roman"/>
                <w:sz w:val="20"/>
                <w:szCs w:val="20"/>
              </w:rPr>
            </w:pPr>
            <w:r w:rsidRPr="009632E0">
              <w:rPr>
                <w:rFonts w:cs="Times New Roman"/>
                <w:sz w:val="20"/>
                <w:szCs w:val="20"/>
              </w:rPr>
              <w:t>ОД „Земеделие“ – Пловдив е публикувала на страницата си в интернет и предоставя възможност да се попълни на място в Центъра за административно обслужване или на гише обслужване в общинските служби по земеделие на територията на област Пловдив, Анкетна карта за проучване на удовлетвореността от административното обслужване като начин за проучване на мнението на гражданите за качеството на предоставяните им административни услуги. При подадени попълнени анкетни карти, резултатите се анализират и се предприемат съответните мерки за подобряване на административното обслужване.</w:t>
            </w:r>
          </w:p>
          <w:p w:rsidR="00FB5450" w:rsidRPr="009632E0" w:rsidRDefault="00FB5450" w:rsidP="00E3404F">
            <w:pPr>
              <w:jc w:val="both"/>
              <w:rPr>
                <w:rFonts w:cs="Times New Roman"/>
                <w:sz w:val="20"/>
                <w:szCs w:val="20"/>
              </w:rPr>
            </w:pPr>
            <w:r w:rsidRPr="009632E0">
              <w:rPr>
                <w:rFonts w:cs="Times New Roman"/>
                <w:sz w:val="20"/>
                <w:szCs w:val="20"/>
              </w:rPr>
              <w:lastRenderedPageBreak/>
              <w:t>В ОДЗ – Хасково, на потребителите на административни услуги се предоставят анкетни карти за проучване на удовлетвореността им от предоставените услуги. Изготвен е доклад за анализ и измерване на удовлетвореността на потребителите на административни услуги в Областна дирекция „Земеделие“ - Хасково за 2019 г., който съгласно изискванията на НАО е публикуван на страницата на ОДЗ – Хасково.</w:t>
            </w:r>
          </w:p>
          <w:p w:rsidR="00FB5450" w:rsidRDefault="00D76790" w:rsidP="00F83C60">
            <w:pPr>
              <w:jc w:val="both"/>
              <w:rPr>
                <w:rFonts w:cs="Times New Roman"/>
                <w:sz w:val="20"/>
                <w:szCs w:val="20"/>
              </w:rPr>
            </w:pPr>
            <w:r w:rsidRPr="009632E0">
              <w:rPr>
                <w:rFonts w:cs="Times New Roman"/>
                <w:sz w:val="20"/>
                <w:szCs w:val="20"/>
              </w:rPr>
              <w:t>От ОДЗ – Кърджали е отчетено, че на интернет страницата на дирекцията е публикуван анкетен формуляр, анкетни формуляри са налични и в ОДЗ и ОСЗ.</w:t>
            </w:r>
          </w:p>
          <w:p w:rsidR="00F83C60" w:rsidRPr="009632E0" w:rsidRDefault="00F83C60" w:rsidP="00F83C60">
            <w:pPr>
              <w:jc w:val="both"/>
              <w:rPr>
                <w:rFonts w:cs="Times New Roman"/>
                <w:sz w:val="20"/>
                <w:szCs w:val="20"/>
              </w:rPr>
            </w:pPr>
            <w:r>
              <w:rPr>
                <w:rFonts w:cs="Times New Roman"/>
                <w:sz w:val="20"/>
                <w:szCs w:val="20"/>
              </w:rPr>
              <w:t xml:space="preserve">От ВРБ е потвърдено предоставянето </w:t>
            </w:r>
            <w:r w:rsidRPr="009632E0">
              <w:rPr>
                <w:rFonts w:cs="Times New Roman"/>
                <w:sz w:val="20"/>
                <w:szCs w:val="20"/>
              </w:rPr>
              <w:t>на  гражданите за попълване на анкетни  карти за оценка на качеството при предоставяне на</w:t>
            </w:r>
            <w:r>
              <w:rPr>
                <w:rFonts w:cs="Times New Roman"/>
                <w:sz w:val="20"/>
                <w:szCs w:val="20"/>
              </w:rPr>
              <w:t xml:space="preserve"> </w:t>
            </w:r>
            <w:r w:rsidRPr="009632E0">
              <w:rPr>
                <w:rFonts w:cs="Times New Roman"/>
                <w:sz w:val="20"/>
                <w:szCs w:val="20"/>
              </w:rPr>
              <w:t>административни услуги и проучване на мнението им за качеството на административното обслужване</w:t>
            </w:r>
          </w:p>
        </w:tc>
      </w:tr>
      <w:tr w:rsidR="008025FC" w:rsidRPr="009632E0" w:rsidTr="009F1F37">
        <w:trPr>
          <w:gridAfter w:val="1"/>
          <w:wAfter w:w="10" w:type="dxa"/>
          <w:trHeight w:val="975"/>
        </w:trPr>
        <w:tc>
          <w:tcPr>
            <w:tcW w:w="2367" w:type="dxa"/>
            <w:shd w:val="clear" w:color="auto" w:fill="FFFFFF" w:themeFill="background1"/>
          </w:tcPr>
          <w:p w:rsidR="005B4637" w:rsidRPr="009632E0" w:rsidRDefault="003626FD" w:rsidP="00E3404F">
            <w:pPr>
              <w:jc w:val="both"/>
              <w:rPr>
                <w:rFonts w:cs="Times New Roman"/>
                <w:sz w:val="20"/>
                <w:szCs w:val="20"/>
              </w:rPr>
            </w:pPr>
            <w:r w:rsidRPr="009632E0">
              <w:rPr>
                <w:rFonts w:cs="Times New Roman"/>
                <w:sz w:val="20"/>
                <w:szCs w:val="20"/>
              </w:rPr>
              <w:lastRenderedPageBreak/>
              <w:t>3</w:t>
            </w:r>
            <w:r w:rsidR="005B4637" w:rsidRPr="009632E0">
              <w:rPr>
                <w:rFonts w:cs="Times New Roman"/>
                <w:sz w:val="20"/>
                <w:szCs w:val="20"/>
              </w:rPr>
              <w:t>. Постоянен диалог с браншовите организации чрез провеждане на Консултативни съвети в МЗХГ (Консултативен съвет по рибарство, Консултативен съвет по тютюна, Консултативен съвет по овощарство и зеленчукопроизводство, Консултативен съвет по зърното, Консултативен съвет по животновъдство), Областни консултативни съвети и др.</w:t>
            </w:r>
          </w:p>
        </w:tc>
        <w:tc>
          <w:tcPr>
            <w:tcW w:w="2760" w:type="dxa"/>
            <w:gridSpan w:val="8"/>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Постоянен</w:t>
            </w:r>
          </w:p>
        </w:tc>
        <w:tc>
          <w:tcPr>
            <w:tcW w:w="2774" w:type="dxa"/>
            <w:gridSpan w:val="11"/>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Директор на дирекция „Обща политика в областта на рибарството“;</w:t>
            </w:r>
          </w:p>
          <w:p w:rsidR="005B4637" w:rsidRPr="009632E0" w:rsidRDefault="005B4637" w:rsidP="00E3404F">
            <w:pPr>
              <w:jc w:val="both"/>
              <w:rPr>
                <w:rFonts w:cs="Times New Roman"/>
                <w:sz w:val="20"/>
                <w:szCs w:val="20"/>
              </w:rPr>
            </w:pPr>
            <w:r w:rsidRPr="009632E0">
              <w:rPr>
                <w:rFonts w:cs="Times New Roman"/>
                <w:sz w:val="20"/>
                <w:szCs w:val="20"/>
              </w:rPr>
              <w:t>Директор на дирекция „Растениевъдство и биологично производство“;</w:t>
            </w:r>
          </w:p>
          <w:p w:rsidR="005B4637" w:rsidRPr="009632E0" w:rsidRDefault="005B4637" w:rsidP="00E3404F">
            <w:pPr>
              <w:jc w:val="both"/>
              <w:rPr>
                <w:rFonts w:cs="Times New Roman"/>
                <w:sz w:val="20"/>
                <w:szCs w:val="20"/>
              </w:rPr>
            </w:pPr>
            <w:r w:rsidRPr="009632E0">
              <w:rPr>
                <w:rFonts w:cs="Times New Roman"/>
                <w:sz w:val="20"/>
                <w:szCs w:val="20"/>
              </w:rPr>
              <w:t>Директор на дирекция „Животновъдство“ в МЗХГ</w:t>
            </w:r>
          </w:p>
          <w:p w:rsidR="00084915" w:rsidRPr="009632E0" w:rsidRDefault="00084915" w:rsidP="00E3404F">
            <w:pPr>
              <w:jc w:val="both"/>
              <w:rPr>
                <w:rFonts w:cs="Times New Roman"/>
                <w:sz w:val="20"/>
                <w:szCs w:val="20"/>
              </w:rPr>
            </w:pPr>
            <w:r w:rsidRPr="009632E0">
              <w:rPr>
                <w:rFonts w:cs="Times New Roman"/>
                <w:sz w:val="20"/>
                <w:szCs w:val="20"/>
              </w:rPr>
              <w:t>Дирекция „Връзки с обществеността и протокол“</w:t>
            </w:r>
          </w:p>
          <w:p w:rsidR="005B4637" w:rsidRPr="009632E0" w:rsidRDefault="005B4637" w:rsidP="00E3404F">
            <w:pPr>
              <w:jc w:val="both"/>
              <w:rPr>
                <w:rFonts w:cs="Times New Roman"/>
                <w:sz w:val="20"/>
                <w:szCs w:val="20"/>
              </w:rPr>
            </w:pPr>
            <w:r w:rsidRPr="009632E0">
              <w:rPr>
                <w:rFonts w:cs="Times New Roman"/>
                <w:sz w:val="20"/>
                <w:szCs w:val="20"/>
              </w:rPr>
              <w:t>Ръководители на ВРБ</w:t>
            </w:r>
          </w:p>
          <w:p w:rsidR="00084915" w:rsidRPr="009632E0" w:rsidRDefault="00084915" w:rsidP="00E3404F">
            <w:pPr>
              <w:jc w:val="both"/>
              <w:rPr>
                <w:rFonts w:cs="Times New Roman"/>
                <w:sz w:val="20"/>
                <w:szCs w:val="20"/>
              </w:rPr>
            </w:pPr>
          </w:p>
        </w:tc>
        <w:tc>
          <w:tcPr>
            <w:tcW w:w="7378" w:type="dxa"/>
            <w:gridSpan w:val="11"/>
            <w:shd w:val="clear" w:color="auto" w:fill="FFFFFF" w:themeFill="background1"/>
          </w:tcPr>
          <w:p w:rsidR="00BD2DF4" w:rsidRPr="009632E0" w:rsidRDefault="00BD2DF4" w:rsidP="00E3404F">
            <w:pPr>
              <w:jc w:val="both"/>
              <w:rPr>
                <w:rFonts w:cs="Times New Roman"/>
                <w:sz w:val="20"/>
                <w:szCs w:val="20"/>
              </w:rPr>
            </w:pPr>
            <w:r w:rsidRPr="009632E0">
              <w:rPr>
                <w:rFonts w:cs="Times New Roman"/>
                <w:sz w:val="20"/>
                <w:szCs w:val="20"/>
              </w:rPr>
              <w:t xml:space="preserve">От дирекция „Животновъдство“ мярката е отчетена като  изпълнена. </w:t>
            </w:r>
          </w:p>
          <w:p w:rsidR="00BD2DF4" w:rsidRPr="009632E0" w:rsidRDefault="00BD2DF4" w:rsidP="00E3404F">
            <w:pPr>
              <w:jc w:val="both"/>
              <w:rPr>
                <w:rFonts w:cs="Times New Roman"/>
                <w:sz w:val="20"/>
                <w:szCs w:val="20"/>
              </w:rPr>
            </w:pPr>
            <w:r w:rsidRPr="009632E0">
              <w:rPr>
                <w:rFonts w:cs="Times New Roman"/>
                <w:sz w:val="20"/>
                <w:szCs w:val="20"/>
              </w:rPr>
              <w:t xml:space="preserve">За отчетения период са проведени 2 бр. заседания на Съвета по Животновъдство, на които </w:t>
            </w:r>
            <w:r w:rsidR="0071473F">
              <w:rPr>
                <w:rFonts w:cs="Times New Roman"/>
                <w:sz w:val="20"/>
                <w:szCs w:val="20"/>
              </w:rPr>
              <w:t>са</w:t>
            </w:r>
            <w:r w:rsidRPr="009632E0">
              <w:rPr>
                <w:rFonts w:cs="Times New Roman"/>
                <w:sz w:val="20"/>
                <w:szCs w:val="20"/>
              </w:rPr>
              <w:t xml:space="preserve"> обсъдени важни въпроси в сектор „</w:t>
            </w:r>
            <w:r w:rsidR="0071473F">
              <w:rPr>
                <w:rFonts w:cs="Times New Roman"/>
                <w:sz w:val="20"/>
                <w:szCs w:val="20"/>
              </w:rPr>
              <w:t>Ж</w:t>
            </w:r>
            <w:r w:rsidRPr="009632E0">
              <w:rPr>
                <w:rFonts w:cs="Times New Roman"/>
                <w:sz w:val="20"/>
                <w:szCs w:val="20"/>
              </w:rPr>
              <w:t>ивотновъдство“.</w:t>
            </w:r>
          </w:p>
          <w:p w:rsidR="00BD2DF4" w:rsidRPr="009632E0" w:rsidRDefault="00BD2DF4" w:rsidP="00E3404F">
            <w:pPr>
              <w:jc w:val="both"/>
              <w:rPr>
                <w:rFonts w:cs="Times New Roman"/>
                <w:sz w:val="20"/>
                <w:szCs w:val="20"/>
              </w:rPr>
            </w:pPr>
            <w:r w:rsidRPr="009632E0">
              <w:rPr>
                <w:rFonts w:cs="Times New Roman"/>
                <w:sz w:val="20"/>
                <w:szCs w:val="20"/>
              </w:rPr>
              <w:t xml:space="preserve">1-во: на 26.03.2020 г. </w:t>
            </w:r>
          </w:p>
          <w:p w:rsidR="00BD2DF4" w:rsidRPr="009632E0" w:rsidRDefault="00BD2DF4" w:rsidP="00E3404F">
            <w:pPr>
              <w:jc w:val="both"/>
              <w:rPr>
                <w:rFonts w:cs="Times New Roman"/>
                <w:sz w:val="20"/>
                <w:szCs w:val="20"/>
              </w:rPr>
            </w:pPr>
            <w:r w:rsidRPr="009632E0">
              <w:rPr>
                <w:rFonts w:cs="Times New Roman"/>
                <w:sz w:val="20"/>
                <w:szCs w:val="20"/>
              </w:rPr>
              <w:t>2–ро: на 29.04.2020 г.</w:t>
            </w:r>
          </w:p>
          <w:p w:rsidR="005B4637" w:rsidRPr="009632E0" w:rsidRDefault="00BD2DF4" w:rsidP="00E3404F">
            <w:pPr>
              <w:jc w:val="both"/>
              <w:rPr>
                <w:rFonts w:cs="Times New Roman"/>
                <w:sz w:val="20"/>
                <w:szCs w:val="20"/>
              </w:rPr>
            </w:pPr>
            <w:r w:rsidRPr="009632E0">
              <w:rPr>
                <w:rFonts w:cs="Times New Roman"/>
                <w:sz w:val="20"/>
                <w:szCs w:val="20"/>
              </w:rPr>
              <w:t>За отчетения период има 1 заседание на Консултативния съвет по пчеларство, проведено на 02.06.2020 г., за обсъждане на важни въпроси в сектор „пчеларство“.</w:t>
            </w:r>
          </w:p>
          <w:p w:rsidR="005D3E8F" w:rsidRPr="009632E0" w:rsidRDefault="0071473F" w:rsidP="00E3404F">
            <w:pPr>
              <w:jc w:val="both"/>
              <w:rPr>
                <w:rFonts w:cs="Times New Roman"/>
                <w:sz w:val="20"/>
                <w:szCs w:val="20"/>
              </w:rPr>
            </w:pPr>
            <w:r>
              <w:rPr>
                <w:rFonts w:cs="Times New Roman"/>
                <w:sz w:val="20"/>
                <w:szCs w:val="20"/>
              </w:rPr>
              <w:t>От д</w:t>
            </w:r>
            <w:r w:rsidR="005D3E8F" w:rsidRPr="009632E0">
              <w:rPr>
                <w:rFonts w:cs="Times New Roman"/>
                <w:sz w:val="20"/>
                <w:szCs w:val="20"/>
              </w:rPr>
              <w:t xml:space="preserve">ирекция „Растениевъдство“ са проведени: </w:t>
            </w:r>
          </w:p>
          <w:p w:rsidR="005D3E8F" w:rsidRPr="009632E0" w:rsidRDefault="005D3E8F" w:rsidP="00E3404F">
            <w:pPr>
              <w:jc w:val="both"/>
              <w:rPr>
                <w:rFonts w:cs="Times New Roman"/>
                <w:sz w:val="20"/>
                <w:szCs w:val="20"/>
                <w:lang w:val="en-US"/>
              </w:rPr>
            </w:pPr>
            <w:r w:rsidRPr="009632E0">
              <w:rPr>
                <w:rFonts w:cs="Times New Roman"/>
                <w:sz w:val="20"/>
                <w:szCs w:val="20"/>
              </w:rPr>
              <w:t xml:space="preserve">1. Консултативен съвет по тютюна, на който е прието произведеното  количество тютюн  за </w:t>
            </w:r>
            <w:proofErr w:type="spellStart"/>
            <w:r w:rsidRPr="009632E0">
              <w:rPr>
                <w:rFonts w:cs="Times New Roman"/>
                <w:sz w:val="20"/>
                <w:szCs w:val="20"/>
              </w:rPr>
              <w:t>реколтната</w:t>
            </w:r>
            <w:proofErr w:type="spellEnd"/>
            <w:r w:rsidRPr="009632E0">
              <w:rPr>
                <w:rFonts w:cs="Times New Roman"/>
                <w:sz w:val="20"/>
                <w:szCs w:val="20"/>
              </w:rPr>
              <w:t xml:space="preserve"> 2019г. Одобрени са ставките за преходната национална помощ.</w:t>
            </w:r>
          </w:p>
          <w:p w:rsidR="005D3E8F" w:rsidRPr="009632E0" w:rsidRDefault="005D3E8F" w:rsidP="00E3404F">
            <w:pPr>
              <w:jc w:val="both"/>
              <w:rPr>
                <w:rFonts w:cs="Times New Roman"/>
                <w:sz w:val="20"/>
                <w:szCs w:val="20"/>
                <w:lang w:val="en-US"/>
              </w:rPr>
            </w:pPr>
            <w:r w:rsidRPr="009632E0">
              <w:rPr>
                <w:rFonts w:cs="Times New Roman"/>
                <w:sz w:val="20"/>
                <w:szCs w:val="20"/>
              </w:rPr>
              <w:t xml:space="preserve">2. Консултативен съвет по зърното, на който е представено състоянието на есенниците, като са представени и пропадналите площи. Анализирано е състоянието на пазарите на зърнени култури. Обсъдена е </w:t>
            </w:r>
            <w:proofErr w:type="spellStart"/>
            <w:r w:rsidRPr="009632E0">
              <w:rPr>
                <w:rFonts w:cs="Times New Roman"/>
                <w:sz w:val="20"/>
                <w:szCs w:val="20"/>
              </w:rPr>
              <w:t>агрометеорологичната</w:t>
            </w:r>
            <w:proofErr w:type="spellEnd"/>
            <w:r w:rsidRPr="009632E0">
              <w:rPr>
                <w:rFonts w:cs="Times New Roman"/>
                <w:sz w:val="20"/>
                <w:szCs w:val="20"/>
              </w:rPr>
              <w:t xml:space="preserve"> обстановка в страната.</w:t>
            </w:r>
          </w:p>
          <w:p w:rsidR="005D3E8F" w:rsidRPr="009632E0" w:rsidRDefault="005D3E8F" w:rsidP="00E3404F">
            <w:pPr>
              <w:jc w:val="both"/>
              <w:rPr>
                <w:rFonts w:cs="Times New Roman"/>
                <w:sz w:val="20"/>
                <w:szCs w:val="20"/>
                <w:lang w:val="en-US"/>
              </w:rPr>
            </w:pPr>
            <w:r w:rsidRPr="009632E0">
              <w:rPr>
                <w:rFonts w:cs="Times New Roman"/>
                <w:sz w:val="20"/>
                <w:szCs w:val="20"/>
              </w:rPr>
              <w:t>3. Консултативен съвет по овощарство и зеленчукопроизводство, като са обсъдени заповеди с ограничителни мерки свързани с извънредното положение и заповеди за икономически мерки в контекста на сектор „Плодове и зеленчуци“. Доклад за графика на плащания  от ДФЗ. Обсъждане на кампанията за директни плащания в сектор „Плодове и зеленчуци“.</w:t>
            </w:r>
          </w:p>
          <w:p w:rsidR="005D3E8F" w:rsidRPr="009632E0" w:rsidRDefault="005D3E8F" w:rsidP="00E3404F">
            <w:pPr>
              <w:jc w:val="both"/>
              <w:rPr>
                <w:rFonts w:cs="Times New Roman"/>
                <w:sz w:val="20"/>
                <w:szCs w:val="20"/>
              </w:rPr>
            </w:pPr>
            <w:r w:rsidRPr="009632E0">
              <w:rPr>
                <w:rFonts w:cs="Times New Roman"/>
                <w:sz w:val="20"/>
                <w:szCs w:val="20"/>
              </w:rPr>
              <w:t xml:space="preserve">4. Консултативен съвет по маслодайната роза , на който е предоставена информация за протичане на кампания по регистрация на розопроизводители, </w:t>
            </w:r>
            <w:proofErr w:type="spellStart"/>
            <w:r w:rsidRPr="009632E0">
              <w:rPr>
                <w:rFonts w:cs="Times New Roman"/>
                <w:sz w:val="20"/>
                <w:szCs w:val="20"/>
              </w:rPr>
              <w:t>розопреработватели</w:t>
            </w:r>
            <w:proofErr w:type="spellEnd"/>
            <w:r w:rsidRPr="009632E0">
              <w:rPr>
                <w:rFonts w:cs="Times New Roman"/>
                <w:sz w:val="20"/>
                <w:szCs w:val="20"/>
              </w:rPr>
              <w:t xml:space="preserve"> и обекти за производство на продукти от цвят на маслодайна роза по Закона за маслодайната роза. Провеждане на идентификация на площите с насаждения от маслодайна роза за 2020г. Провеждане на кампания по прибиране и преработка на розовия цвят в условията на извънредно положение и указания свързани с безопасно протичане на кампанията по розобера. Актуалната ситуация в сектора на розопроизводството и </w:t>
            </w:r>
            <w:proofErr w:type="spellStart"/>
            <w:r w:rsidRPr="009632E0">
              <w:rPr>
                <w:rFonts w:cs="Times New Roman"/>
                <w:sz w:val="20"/>
                <w:szCs w:val="20"/>
              </w:rPr>
              <w:t>розопреработката</w:t>
            </w:r>
            <w:proofErr w:type="spellEnd"/>
            <w:r w:rsidRPr="009632E0">
              <w:rPr>
                <w:rFonts w:cs="Times New Roman"/>
                <w:sz w:val="20"/>
                <w:szCs w:val="20"/>
              </w:rPr>
              <w:t xml:space="preserve">  във връзка с предстоящата </w:t>
            </w:r>
            <w:r w:rsidRPr="009632E0">
              <w:rPr>
                <w:rFonts w:cs="Times New Roman"/>
                <w:sz w:val="20"/>
                <w:szCs w:val="20"/>
              </w:rPr>
              <w:lastRenderedPageBreak/>
              <w:t>кампания.</w:t>
            </w:r>
          </w:p>
          <w:p w:rsidR="006F1A09" w:rsidRPr="009632E0" w:rsidRDefault="006F1A09" w:rsidP="00E3404F">
            <w:pPr>
              <w:jc w:val="both"/>
              <w:rPr>
                <w:rFonts w:cs="Times New Roman"/>
                <w:sz w:val="20"/>
                <w:szCs w:val="20"/>
              </w:rPr>
            </w:pPr>
            <w:r w:rsidRPr="009632E0">
              <w:rPr>
                <w:rFonts w:cs="Times New Roman"/>
                <w:sz w:val="20"/>
                <w:szCs w:val="20"/>
              </w:rPr>
              <w:t xml:space="preserve">Дирекция „ВОП“ има ангажимент по организиране на дейността на консултативния съвет по зърното, като го изпълнява. През настоящата година е проведено едно заседание на съвета по </w:t>
            </w:r>
            <w:proofErr w:type="spellStart"/>
            <w:r w:rsidRPr="009632E0">
              <w:rPr>
                <w:rFonts w:cs="Times New Roman"/>
                <w:sz w:val="20"/>
                <w:szCs w:val="20"/>
              </w:rPr>
              <w:t>видеоконферентна</w:t>
            </w:r>
            <w:proofErr w:type="spellEnd"/>
            <w:r w:rsidRPr="009632E0">
              <w:rPr>
                <w:rFonts w:cs="Times New Roman"/>
                <w:sz w:val="20"/>
                <w:szCs w:val="20"/>
              </w:rPr>
              <w:t xml:space="preserve"> връзка, като цялостният процес по провеждането на заседанието е организиран от дирекцията при проследяване на всеки етап на обратната връзка с цел гарантиране на успешно и ефективно провеждане при заинтересованост и удовлетвореност от работната среда на всички страни.</w:t>
            </w:r>
          </w:p>
          <w:p w:rsidR="00A81546" w:rsidRPr="009A580D" w:rsidRDefault="00A81546" w:rsidP="00E3404F">
            <w:pPr>
              <w:jc w:val="both"/>
              <w:rPr>
                <w:rFonts w:cs="Times New Roman"/>
                <w:sz w:val="20"/>
                <w:szCs w:val="20"/>
              </w:rPr>
            </w:pPr>
            <w:r w:rsidRPr="009632E0">
              <w:rPr>
                <w:rFonts w:cs="Times New Roman"/>
                <w:sz w:val="20"/>
                <w:szCs w:val="20"/>
              </w:rPr>
              <w:t xml:space="preserve">От дирекция </w:t>
            </w:r>
            <w:r w:rsidRPr="009A580D">
              <w:rPr>
                <w:rFonts w:cs="Times New Roman"/>
                <w:sz w:val="20"/>
                <w:szCs w:val="20"/>
              </w:rPr>
              <w:t xml:space="preserve">ОПОР е отчетено, че е  проведен Консултативен съвет по рибарство – 1 бр. Проведени са редица </w:t>
            </w:r>
            <w:proofErr w:type="spellStart"/>
            <w:r w:rsidRPr="009A580D">
              <w:rPr>
                <w:rFonts w:cs="Times New Roman"/>
                <w:sz w:val="20"/>
                <w:szCs w:val="20"/>
              </w:rPr>
              <w:t>видеоконферентни</w:t>
            </w:r>
            <w:proofErr w:type="spellEnd"/>
            <w:r w:rsidRPr="009A580D">
              <w:rPr>
                <w:rFonts w:cs="Times New Roman"/>
                <w:sz w:val="20"/>
                <w:szCs w:val="20"/>
              </w:rPr>
              <w:t xml:space="preserve"> срещи.</w:t>
            </w:r>
          </w:p>
          <w:p w:rsidR="00BC0996" w:rsidRPr="009632E0" w:rsidRDefault="00BC0996" w:rsidP="00E3404F">
            <w:pPr>
              <w:jc w:val="both"/>
              <w:rPr>
                <w:rFonts w:cs="Times New Roman"/>
                <w:sz w:val="20"/>
                <w:szCs w:val="20"/>
              </w:rPr>
            </w:pPr>
            <w:r w:rsidRPr="009A580D">
              <w:rPr>
                <w:rFonts w:cs="Times New Roman"/>
                <w:sz w:val="20"/>
                <w:szCs w:val="20"/>
              </w:rPr>
              <w:t>О</w:t>
            </w:r>
            <w:r w:rsidR="009B5357">
              <w:rPr>
                <w:rFonts w:cs="Times New Roman"/>
                <w:sz w:val="20"/>
                <w:szCs w:val="20"/>
              </w:rPr>
              <w:t>т</w:t>
            </w:r>
            <w:r w:rsidRPr="009A580D">
              <w:rPr>
                <w:rFonts w:cs="Times New Roman"/>
                <w:sz w:val="20"/>
                <w:szCs w:val="20"/>
              </w:rPr>
              <w:t xml:space="preserve"> ОДЗ – Хасково е отчетено, че поради усложнената епидемична </w:t>
            </w:r>
            <w:r w:rsidRPr="009632E0">
              <w:rPr>
                <w:rFonts w:cs="Times New Roman"/>
                <w:sz w:val="20"/>
                <w:szCs w:val="20"/>
              </w:rPr>
              <w:t>обстановка и наложените ограничителни мерки не са проведени срещи с Областния консултативен съвет по животновъдство и с Областния консултативен съвет на зеленчукопроизводителите.</w:t>
            </w:r>
          </w:p>
          <w:p w:rsidR="0007479B" w:rsidRPr="009632E0" w:rsidRDefault="0007479B" w:rsidP="00E3404F">
            <w:pPr>
              <w:jc w:val="both"/>
              <w:rPr>
                <w:rFonts w:cs="Times New Roman"/>
                <w:sz w:val="20"/>
                <w:szCs w:val="20"/>
              </w:rPr>
            </w:pPr>
            <w:r w:rsidRPr="009632E0">
              <w:rPr>
                <w:rFonts w:cs="Times New Roman"/>
                <w:sz w:val="20"/>
                <w:szCs w:val="20"/>
              </w:rPr>
              <w:t>Пр</w:t>
            </w:r>
            <w:r w:rsidR="009B5357">
              <w:rPr>
                <w:rFonts w:cs="Times New Roman"/>
                <w:sz w:val="20"/>
                <w:szCs w:val="20"/>
              </w:rPr>
              <w:t>ез първото полугодие на 2020г.,</w:t>
            </w:r>
            <w:r w:rsidRPr="009632E0">
              <w:rPr>
                <w:rFonts w:cs="Times New Roman"/>
                <w:sz w:val="20"/>
                <w:szCs w:val="20"/>
              </w:rPr>
              <w:t xml:space="preserve"> предвид извънредната епидемиологична обстановка в страната от ОДЗ – Ловеч не са  провеждани   областни консултативен съвет с браншовите организации. Дистанционно се поддържа диалог с ръководствата на браншовите организации.</w:t>
            </w:r>
          </w:p>
          <w:p w:rsidR="005C5CC4" w:rsidRPr="009632E0" w:rsidRDefault="005C5CC4" w:rsidP="00E3404F">
            <w:pPr>
              <w:jc w:val="both"/>
              <w:rPr>
                <w:rFonts w:cs="Times New Roman"/>
                <w:sz w:val="20"/>
                <w:szCs w:val="20"/>
              </w:rPr>
            </w:pPr>
            <w:r w:rsidRPr="009632E0">
              <w:rPr>
                <w:rFonts w:cs="Times New Roman"/>
                <w:sz w:val="20"/>
                <w:szCs w:val="20"/>
              </w:rPr>
              <w:t>От ОДЗ – Кърджали е посочено, че през посочения период не са  провеждани  консултативни съвети; проведена е една областна информационна среща, свързана с кампания по приемане на заявления по схеми и мерки за директни плащания.</w:t>
            </w:r>
          </w:p>
          <w:p w:rsidR="00846EF9" w:rsidRPr="009632E0" w:rsidRDefault="00846EF9" w:rsidP="00E3404F">
            <w:pPr>
              <w:jc w:val="both"/>
              <w:rPr>
                <w:rFonts w:cs="Times New Roman"/>
                <w:sz w:val="20"/>
                <w:szCs w:val="20"/>
              </w:rPr>
            </w:pPr>
            <w:r w:rsidRPr="009632E0">
              <w:rPr>
                <w:rFonts w:cs="Times New Roman"/>
                <w:sz w:val="20"/>
                <w:szCs w:val="20"/>
              </w:rPr>
              <w:t xml:space="preserve">От ОДЗ – Ямбол е посочено, че поради въведени ограничителни мерки във </w:t>
            </w:r>
            <w:proofErr w:type="spellStart"/>
            <w:r w:rsidRPr="009632E0">
              <w:rPr>
                <w:rFonts w:cs="Times New Roman"/>
                <w:sz w:val="20"/>
                <w:szCs w:val="20"/>
              </w:rPr>
              <w:t>в-ка</w:t>
            </w:r>
            <w:proofErr w:type="spellEnd"/>
            <w:r w:rsidRPr="009632E0">
              <w:rPr>
                <w:rFonts w:cs="Times New Roman"/>
                <w:sz w:val="20"/>
                <w:szCs w:val="20"/>
              </w:rPr>
              <w:t xml:space="preserve"> с епидемичната обстановка, заседанията на ОКС са отложени за второто полугодие.</w:t>
            </w:r>
          </w:p>
          <w:p w:rsidR="008F5B1A" w:rsidRPr="009632E0" w:rsidRDefault="008F5B1A" w:rsidP="00E3404F">
            <w:pPr>
              <w:jc w:val="both"/>
              <w:rPr>
                <w:rFonts w:cs="Times New Roman"/>
                <w:sz w:val="20"/>
                <w:szCs w:val="20"/>
              </w:rPr>
            </w:pPr>
            <w:r w:rsidRPr="009632E0">
              <w:rPr>
                <w:rFonts w:cs="Times New Roman"/>
                <w:sz w:val="20"/>
                <w:szCs w:val="20"/>
              </w:rPr>
              <w:t>От ОДЗ – Разград е отчетено, че мярката е изпълнена.</w:t>
            </w:r>
          </w:p>
          <w:p w:rsidR="001539A3" w:rsidRPr="009632E0" w:rsidRDefault="001539A3" w:rsidP="00E3404F">
            <w:pPr>
              <w:jc w:val="both"/>
              <w:rPr>
                <w:rFonts w:cs="Times New Roman"/>
                <w:sz w:val="20"/>
                <w:szCs w:val="20"/>
              </w:rPr>
            </w:pPr>
            <w:r w:rsidRPr="009632E0">
              <w:rPr>
                <w:rFonts w:cs="Times New Roman"/>
                <w:sz w:val="20"/>
                <w:szCs w:val="20"/>
              </w:rPr>
              <w:t xml:space="preserve">От ОДЗ – София област се води постоянен диалог, към момента, не са провеждани консултативни съвети, предвид ограниченията за масово събиране заради пандемията от COVID </w:t>
            </w:r>
            <w:r w:rsidR="00CF37D0" w:rsidRPr="009632E0">
              <w:rPr>
                <w:rFonts w:cs="Times New Roman"/>
                <w:sz w:val="20"/>
                <w:szCs w:val="20"/>
                <w:lang w:val="en-US"/>
              </w:rPr>
              <w:t xml:space="preserve">- </w:t>
            </w:r>
            <w:r w:rsidRPr="009632E0">
              <w:rPr>
                <w:rFonts w:cs="Times New Roman"/>
                <w:sz w:val="20"/>
                <w:szCs w:val="20"/>
              </w:rPr>
              <w:t>19.</w:t>
            </w:r>
          </w:p>
          <w:p w:rsidR="00D21D48" w:rsidRPr="009632E0" w:rsidRDefault="00C4175C" w:rsidP="00D360B4">
            <w:pPr>
              <w:jc w:val="both"/>
              <w:rPr>
                <w:rFonts w:cs="Times New Roman"/>
                <w:sz w:val="20"/>
                <w:szCs w:val="20"/>
              </w:rPr>
            </w:pPr>
            <w:r w:rsidRPr="009632E0">
              <w:rPr>
                <w:rFonts w:cs="Times New Roman"/>
                <w:sz w:val="20"/>
                <w:szCs w:val="20"/>
              </w:rPr>
              <w:t>В</w:t>
            </w:r>
            <w:r w:rsidR="009B5357" w:rsidRPr="009632E0">
              <w:rPr>
                <w:rFonts w:cs="Times New Roman"/>
                <w:sz w:val="20"/>
                <w:szCs w:val="20"/>
              </w:rPr>
              <w:t xml:space="preserve"> О</w:t>
            </w:r>
            <w:r w:rsidR="009B5357">
              <w:rPr>
                <w:rFonts w:cs="Times New Roman"/>
                <w:sz w:val="20"/>
                <w:szCs w:val="20"/>
              </w:rPr>
              <w:t xml:space="preserve">ДЗ – Смолян, </w:t>
            </w:r>
            <w:r w:rsidRPr="009632E0">
              <w:rPr>
                <w:rFonts w:cs="Times New Roman"/>
                <w:sz w:val="20"/>
                <w:szCs w:val="20"/>
              </w:rPr>
              <w:t>ОДЗ – Габрово</w:t>
            </w:r>
            <w:r w:rsidR="00642B98" w:rsidRPr="009632E0">
              <w:rPr>
                <w:rFonts w:cs="Times New Roman"/>
                <w:sz w:val="20"/>
                <w:szCs w:val="20"/>
              </w:rPr>
              <w:t xml:space="preserve">, ОДЗ </w:t>
            </w:r>
            <w:r w:rsidR="00D47625" w:rsidRPr="009632E0">
              <w:rPr>
                <w:rFonts w:cs="Times New Roman"/>
                <w:sz w:val="20"/>
                <w:szCs w:val="20"/>
              </w:rPr>
              <w:t>–</w:t>
            </w:r>
            <w:r w:rsidR="00642B98" w:rsidRPr="009632E0">
              <w:rPr>
                <w:rFonts w:cs="Times New Roman"/>
                <w:sz w:val="20"/>
                <w:szCs w:val="20"/>
              </w:rPr>
              <w:t xml:space="preserve"> Силистра</w:t>
            </w:r>
            <w:r w:rsidR="00D47625" w:rsidRPr="009632E0">
              <w:rPr>
                <w:rFonts w:cs="Times New Roman"/>
                <w:sz w:val="20"/>
                <w:szCs w:val="20"/>
              </w:rPr>
              <w:t xml:space="preserve">, ОДЗ </w:t>
            </w:r>
            <w:r w:rsidR="002F0ADE" w:rsidRPr="009632E0">
              <w:rPr>
                <w:rFonts w:cs="Times New Roman"/>
                <w:sz w:val="20"/>
                <w:szCs w:val="20"/>
              </w:rPr>
              <w:t>–</w:t>
            </w:r>
            <w:r w:rsidR="00D47625" w:rsidRPr="009632E0">
              <w:rPr>
                <w:rFonts w:cs="Times New Roman"/>
                <w:sz w:val="20"/>
                <w:szCs w:val="20"/>
              </w:rPr>
              <w:t xml:space="preserve"> Русе</w:t>
            </w:r>
            <w:r w:rsidR="002F0ADE" w:rsidRPr="009632E0">
              <w:rPr>
                <w:rFonts w:cs="Times New Roman"/>
                <w:sz w:val="20"/>
                <w:szCs w:val="20"/>
              </w:rPr>
              <w:t xml:space="preserve">, ОДЗ </w:t>
            </w:r>
            <w:r w:rsidR="00D21D48" w:rsidRPr="009632E0">
              <w:rPr>
                <w:rFonts w:cs="Times New Roman"/>
                <w:sz w:val="20"/>
                <w:szCs w:val="20"/>
              </w:rPr>
              <w:t>–</w:t>
            </w:r>
            <w:r w:rsidR="002F0ADE" w:rsidRPr="009632E0">
              <w:rPr>
                <w:rFonts w:cs="Times New Roman"/>
                <w:sz w:val="20"/>
                <w:szCs w:val="20"/>
              </w:rPr>
              <w:t xml:space="preserve"> Благоевград</w:t>
            </w:r>
            <w:r w:rsidR="00D21D48" w:rsidRPr="009632E0">
              <w:rPr>
                <w:rFonts w:cs="Times New Roman"/>
                <w:sz w:val="20"/>
                <w:szCs w:val="20"/>
              </w:rPr>
              <w:t>, ОДЗ - Сливен</w:t>
            </w:r>
            <w:r w:rsidRPr="009632E0">
              <w:rPr>
                <w:rFonts w:cs="Times New Roman"/>
                <w:sz w:val="20"/>
                <w:szCs w:val="20"/>
              </w:rPr>
              <w:t xml:space="preserve"> не са провеждани консултативни съвети поради обявени извънредно положение и извънредна епидемична обстановка в условията на COVID 19.</w:t>
            </w:r>
            <w:r w:rsidR="00D360B4">
              <w:rPr>
                <w:rFonts w:cs="Times New Roman"/>
                <w:sz w:val="20"/>
                <w:szCs w:val="20"/>
              </w:rPr>
              <w:t xml:space="preserve"> </w:t>
            </w:r>
            <w:r w:rsidR="00D21D48" w:rsidRPr="009632E0">
              <w:rPr>
                <w:rFonts w:cs="Times New Roman"/>
                <w:sz w:val="20"/>
                <w:szCs w:val="20"/>
              </w:rPr>
              <w:t xml:space="preserve">Директорът на ОДЗ-Сливен е участвал в заседания на областната </w:t>
            </w:r>
            <w:proofErr w:type="spellStart"/>
            <w:r w:rsidR="00D21D48" w:rsidRPr="009632E0">
              <w:rPr>
                <w:rFonts w:cs="Times New Roman"/>
                <w:sz w:val="20"/>
                <w:szCs w:val="20"/>
              </w:rPr>
              <w:t>епизоотична</w:t>
            </w:r>
            <w:proofErr w:type="spellEnd"/>
            <w:r w:rsidR="00D21D48" w:rsidRPr="009632E0">
              <w:rPr>
                <w:rFonts w:cs="Times New Roman"/>
                <w:sz w:val="20"/>
                <w:szCs w:val="20"/>
              </w:rPr>
              <w:t xml:space="preserve"> комисия за определяне спешни мерки.</w:t>
            </w:r>
          </w:p>
        </w:tc>
      </w:tr>
      <w:tr w:rsidR="008025FC" w:rsidRPr="009632E0" w:rsidTr="009F1F37">
        <w:trPr>
          <w:gridAfter w:val="1"/>
          <w:wAfter w:w="10" w:type="dxa"/>
          <w:trHeight w:val="708"/>
        </w:trPr>
        <w:tc>
          <w:tcPr>
            <w:tcW w:w="2367" w:type="dxa"/>
            <w:shd w:val="clear" w:color="auto" w:fill="FFFFFF" w:themeFill="background1"/>
          </w:tcPr>
          <w:p w:rsidR="005B4637" w:rsidRPr="009632E0" w:rsidRDefault="003626FD" w:rsidP="00E3404F">
            <w:pPr>
              <w:jc w:val="both"/>
              <w:rPr>
                <w:rFonts w:cs="Times New Roman"/>
                <w:sz w:val="20"/>
                <w:szCs w:val="20"/>
              </w:rPr>
            </w:pPr>
            <w:r w:rsidRPr="009632E0">
              <w:rPr>
                <w:rFonts w:cs="Times New Roman"/>
                <w:sz w:val="20"/>
                <w:szCs w:val="20"/>
              </w:rPr>
              <w:lastRenderedPageBreak/>
              <w:t>4</w:t>
            </w:r>
            <w:r w:rsidR="005B4637" w:rsidRPr="009632E0">
              <w:rPr>
                <w:rFonts w:cs="Times New Roman"/>
                <w:sz w:val="20"/>
                <w:szCs w:val="20"/>
              </w:rPr>
              <w:t xml:space="preserve">. Осигуряване на откритост и  публичност по отношение на водената от МЗХГ политика в отрасъл „Земеделие“ чрез изготвяне и </w:t>
            </w:r>
            <w:r w:rsidR="005B4637" w:rsidRPr="009632E0">
              <w:rPr>
                <w:rFonts w:cs="Times New Roman"/>
                <w:sz w:val="20"/>
                <w:szCs w:val="20"/>
              </w:rPr>
              <w:lastRenderedPageBreak/>
              <w:t xml:space="preserve">предоставяне на актуална информация и участие в дискусионни форуми с широката общественост, медиите и заинтересованите страни. </w:t>
            </w:r>
          </w:p>
        </w:tc>
        <w:tc>
          <w:tcPr>
            <w:tcW w:w="2760" w:type="dxa"/>
            <w:gridSpan w:val="8"/>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lastRenderedPageBreak/>
              <w:t>Постоянен</w:t>
            </w:r>
          </w:p>
        </w:tc>
        <w:tc>
          <w:tcPr>
            <w:tcW w:w="2774" w:type="dxa"/>
            <w:gridSpan w:val="11"/>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Директор на дирекция „Връзки с обществеността и протокол“</w:t>
            </w:r>
          </w:p>
        </w:tc>
        <w:tc>
          <w:tcPr>
            <w:tcW w:w="7378" w:type="dxa"/>
            <w:gridSpan w:val="11"/>
            <w:shd w:val="clear" w:color="auto" w:fill="FFFFFF" w:themeFill="background1"/>
          </w:tcPr>
          <w:p w:rsidR="006F1A09" w:rsidRPr="009632E0" w:rsidRDefault="006F1A09" w:rsidP="00E3404F">
            <w:pPr>
              <w:jc w:val="both"/>
              <w:rPr>
                <w:rFonts w:cs="Times New Roman"/>
                <w:sz w:val="20"/>
                <w:szCs w:val="20"/>
              </w:rPr>
            </w:pPr>
            <w:r w:rsidRPr="009632E0">
              <w:rPr>
                <w:rFonts w:cs="Times New Roman"/>
                <w:sz w:val="20"/>
                <w:szCs w:val="20"/>
              </w:rPr>
              <w:t xml:space="preserve">Основна задача на дирекция „ВОП” е перманентно водене на </w:t>
            </w:r>
            <w:proofErr w:type="spellStart"/>
            <w:r w:rsidRPr="009632E0">
              <w:rPr>
                <w:rFonts w:cs="Times New Roman"/>
                <w:sz w:val="20"/>
                <w:szCs w:val="20"/>
              </w:rPr>
              <w:t>проактивна</w:t>
            </w:r>
            <w:proofErr w:type="spellEnd"/>
            <w:r w:rsidRPr="009632E0">
              <w:rPr>
                <w:rFonts w:cs="Times New Roman"/>
                <w:sz w:val="20"/>
                <w:szCs w:val="20"/>
              </w:rPr>
              <w:t xml:space="preserve"> информационна и медийна политика с цел предоставяне на информация на заинтересованите страни за провежданите политики, програми и подпомагане от страна на МЗХГ и нейните функционални и регионални структурни звена. </w:t>
            </w:r>
          </w:p>
          <w:p w:rsidR="006F1A09" w:rsidRPr="009632E0" w:rsidRDefault="006F1A09" w:rsidP="00E3404F">
            <w:pPr>
              <w:jc w:val="both"/>
              <w:rPr>
                <w:rFonts w:cs="Times New Roman"/>
                <w:sz w:val="20"/>
                <w:szCs w:val="20"/>
              </w:rPr>
            </w:pPr>
            <w:r w:rsidRPr="009632E0">
              <w:rPr>
                <w:rFonts w:cs="Times New Roman"/>
                <w:sz w:val="20"/>
                <w:szCs w:val="20"/>
              </w:rPr>
              <w:t xml:space="preserve">Информационните дейности са с постоянен срок на действие и се провеждат според характера си регулярно при постоянно </w:t>
            </w:r>
            <w:proofErr w:type="spellStart"/>
            <w:r w:rsidRPr="009632E0">
              <w:rPr>
                <w:rFonts w:cs="Times New Roman"/>
                <w:sz w:val="20"/>
                <w:szCs w:val="20"/>
              </w:rPr>
              <w:t>целеположен</w:t>
            </w:r>
            <w:proofErr w:type="spellEnd"/>
            <w:r w:rsidRPr="009632E0">
              <w:rPr>
                <w:rFonts w:cs="Times New Roman"/>
                <w:sz w:val="20"/>
                <w:szCs w:val="20"/>
              </w:rPr>
              <w:t xml:space="preserve"> положителен ефект за подобряване публичния имидж на институцията и постигане на максимално </w:t>
            </w:r>
            <w:r w:rsidRPr="009632E0">
              <w:rPr>
                <w:rFonts w:cs="Times New Roman"/>
                <w:sz w:val="20"/>
                <w:szCs w:val="20"/>
              </w:rPr>
              <w:lastRenderedPageBreak/>
              <w:t>високо ниво на одобрение на водените политики и прилагани програми от страна на медии, заинтересовани страни и широката общественост.</w:t>
            </w:r>
          </w:p>
          <w:p w:rsidR="006F1A09" w:rsidRPr="009632E0" w:rsidRDefault="006F1A09" w:rsidP="00E3404F">
            <w:pPr>
              <w:jc w:val="both"/>
              <w:rPr>
                <w:rFonts w:cs="Times New Roman"/>
                <w:sz w:val="20"/>
                <w:szCs w:val="20"/>
              </w:rPr>
            </w:pPr>
            <w:r w:rsidRPr="009632E0">
              <w:rPr>
                <w:rFonts w:cs="Times New Roman"/>
                <w:sz w:val="20"/>
                <w:szCs w:val="20"/>
              </w:rPr>
              <w:t>Кампаниите по информиране за водените политики и прилагани програми следват времевите срокове, зададени в нормативната уредба или от специализираната администрация. Дейностите по осигуряване на публичност се координират от дирекция „ВОП“ и се съгласуват с останалите структурни звена съобразно тяхната ангажираност в изготвянето или прилагането на конкретната политика или програма. Дирекцията оказва методическа помощ на всеки етап от публичните изяви по представянето на дейността на министерството, ръководния му екип и неговите структури.</w:t>
            </w:r>
          </w:p>
          <w:p w:rsidR="006F1A09" w:rsidRPr="009632E0" w:rsidRDefault="006F1A09" w:rsidP="00E3404F">
            <w:pPr>
              <w:jc w:val="both"/>
              <w:rPr>
                <w:rFonts w:cs="Times New Roman"/>
                <w:sz w:val="20"/>
                <w:szCs w:val="20"/>
              </w:rPr>
            </w:pPr>
            <w:r w:rsidRPr="009632E0">
              <w:rPr>
                <w:rFonts w:cs="Times New Roman"/>
                <w:sz w:val="20"/>
                <w:szCs w:val="20"/>
              </w:rPr>
              <w:t xml:space="preserve">Основната насоченост е информацията за водените политики да достигне до максимално голям брой заинтересовани страни по всички възможни информационни канали. Утвърдена форма е директният контакт–чрез информационни срещи и семинари със земеделски производители, техни организации, жители на малки населени места и медии. Утвърден инструмент е осигуряване на възможност за среща на фермерите с експерти от министерството по време на земеделски  изложения, търговски форуми, дискусионни срещи, кръгли маси, семинари, обучения. Обичайно такива срещи се провеждат средно веднъж седмично, в това число на национално и регионално ниво. През настоящата година, предвид на усложнената епидемична обстановка във втората половина на отчетния период срещите се провеждаха дистанционно – по </w:t>
            </w:r>
            <w:proofErr w:type="spellStart"/>
            <w:r w:rsidRPr="009632E0">
              <w:rPr>
                <w:rFonts w:cs="Times New Roman"/>
                <w:sz w:val="20"/>
                <w:szCs w:val="20"/>
              </w:rPr>
              <w:t>видеоконферентна</w:t>
            </w:r>
            <w:proofErr w:type="spellEnd"/>
            <w:r w:rsidRPr="009632E0">
              <w:rPr>
                <w:rFonts w:cs="Times New Roman"/>
                <w:sz w:val="20"/>
                <w:szCs w:val="20"/>
              </w:rPr>
              <w:t xml:space="preserve"> връзка със запазване на възможността за получаване на обратна информация и запознаване със становищата по водените политики от заинтересованите страни.</w:t>
            </w:r>
          </w:p>
          <w:p w:rsidR="006F1A09" w:rsidRPr="009632E0" w:rsidRDefault="006F1A09" w:rsidP="00E3404F">
            <w:pPr>
              <w:jc w:val="both"/>
              <w:rPr>
                <w:rFonts w:cs="Times New Roman"/>
                <w:sz w:val="20"/>
                <w:szCs w:val="20"/>
              </w:rPr>
            </w:pPr>
            <w:r w:rsidRPr="009632E0">
              <w:rPr>
                <w:rFonts w:cs="Times New Roman"/>
                <w:sz w:val="20"/>
                <w:szCs w:val="20"/>
              </w:rPr>
              <w:t xml:space="preserve">През целия период беше осъществена и възможност на медиите за провеждане на интервюта с участието на ръководния и експертния екип на МЗХГ и структурите му – присъствено или дистанционно чрез </w:t>
            </w:r>
            <w:proofErr w:type="spellStart"/>
            <w:r w:rsidRPr="009632E0">
              <w:rPr>
                <w:rFonts w:cs="Times New Roman"/>
                <w:sz w:val="20"/>
                <w:szCs w:val="20"/>
              </w:rPr>
              <w:t>видеовръзка</w:t>
            </w:r>
            <w:proofErr w:type="spellEnd"/>
            <w:r w:rsidRPr="009632E0">
              <w:rPr>
                <w:rFonts w:cs="Times New Roman"/>
                <w:sz w:val="20"/>
                <w:szCs w:val="20"/>
              </w:rPr>
              <w:t xml:space="preserve">, като дирекция „ВОП” има ангажимент по подготовката или  съгласуването на опорни точки за интервютата или обобщена писмена информация, която се предоставя на медиите за разпространение. Интервюта се правят </w:t>
            </w:r>
            <w:proofErr w:type="spellStart"/>
            <w:r w:rsidRPr="009632E0">
              <w:rPr>
                <w:rFonts w:cs="Times New Roman"/>
                <w:sz w:val="20"/>
                <w:szCs w:val="20"/>
              </w:rPr>
              <w:t>проактивно</w:t>
            </w:r>
            <w:proofErr w:type="spellEnd"/>
            <w:r w:rsidRPr="009632E0">
              <w:rPr>
                <w:rFonts w:cs="Times New Roman"/>
                <w:sz w:val="20"/>
                <w:szCs w:val="20"/>
              </w:rPr>
              <w:t xml:space="preserve"> по преценка на дирекция „ВОП“ или при запитване от страна на медиите, като целта е предоставяне на актуална информация от сектора. Интервютата обичайно са с честота веднъж седмично, а понякога и по-често, като се провеждат с национални и регионални медии и в тях участват представители на ръководния екип и на специализираната администрация на централно и местно равнище.</w:t>
            </w:r>
          </w:p>
          <w:p w:rsidR="006F1A09" w:rsidRPr="009632E0" w:rsidRDefault="006F1A09" w:rsidP="00E3404F">
            <w:pPr>
              <w:jc w:val="both"/>
              <w:rPr>
                <w:rFonts w:cs="Times New Roman"/>
                <w:sz w:val="20"/>
                <w:szCs w:val="20"/>
              </w:rPr>
            </w:pPr>
            <w:r w:rsidRPr="009632E0">
              <w:rPr>
                <w:rFonts w:cs="Times New Roman"/>
                <w:sz w:val="20"/>
                <w:szCs w:val="20"/>
              </w:rPr>
              <w:t xml:space="preserve">Дирекция „ВОП” организира и съгласува провеждането и на пресконференции за медиите, които са със средна честота през периода 1-2 пъти месечно според възникналите </w:t>
            </w:r>
            <w:proofErr w:type="spellStart"/>
            <w:r w:rsidRPr="009632E0">
              <w:rPr>
                <w:rFonts w:cs="Times New Roman"/>
                <w:sz w:val="20"/>
                <w:szCs w:val="20"/>
              </w:rPr>
              <w:t>необходимости</w:t>
            </w:r>
            <w:proofErr w:type="spellEnd"/>
            <w:r w:rsidRPr="009632E0">
              <w:rPr>
                <w:rFonts w:cs="Times New Roman"/>
                <w:sz w:val="20"/>
                <w:szCs w:val="20"/>
              </w:rPr>
              <w:t xml:space="preserve"> за публично огласяване на водени политики, в това число и след срещи и видеоконференции с участие на заинтересовани страни. </w:t>
            </w:r>
            <w:r w:rsidRPr="009632E0">
              <w:rPr>
                <w:rFonts w:cs="Times New Roman"/>
                <w:sz w:val="20"/>
                <w:szCs w:val="20"/>
              </w:rPr>
              <w:lastRenderedPageBreak/>
              <w:t xml:space="preserve">Утвърдена практика е за участие в пресконференциите да се канят и представители на браншовите организации, с които са проведените срещи. </w:t>
            </w:r>
          </w:p>
          <w:p w:rsidR="006F1A09" w:rsidRPr="009632E0" w:rsidRDefault="006F1A09" w:rsidP="00E3404F">
            <w:pPr>
              <w:jc w:val="both"/>
              <w:rPr>
                <w:rFonts w:cs="Times New Roman"/>
                <w:sz w:val="20"/>
                <w:szCs w:val="20"/>
              </w:rPr>
            </w:pPr>
            <w:r w:rsidRPr="009632E0">
              <w:rPr>
                <w:rFonts w:cs="Times New Roman"/>
                <w:sz w:val="20"/>
                <w:szCs w:val="20"/>
              </w:rPr>
              <w:t>Ежедневно се изготвят и съгласуват писмени отговори на запитвания на медии, както и се организират участия в електронните и печатни медии на експертно и ръководно ниво по теми, свързани с водените от институцията политики, в това число и за специализираните рубрики с аграрна насоченост. Средната честота на тези запитвания и изготвените отговори по тях е 50-100 месечно за всички структурни звена на министерството на национално и регионално ниво. Целта е да се гарантира достъп на заинтересованите страни до надеждна, точна и пълна информация, което да създаде по-благоприятна среда за ефективно и безпрепятствено прилагане на политиките и да намали корупционния риск на всички нива.</w:t>
            </w:r>
          </w:p>
          <w:p w:rsidR="006F1A09" w:rsidRPr="009632E0" w:rsidRDefault="006F1A09" w:rsidP="00E3404F">
            <w:pPr>
              <w:jc w:val="both"/>
              <w:rPr>
                <w:rFonts w:cs="Times New Roman"/>
                <w:sz w:val="20"/>
                <w:szCs w:val="20"/>
              </w:rPr>
            </w:pPr>
            <w:r w:rsidRPr="009632E0">
              <w:rPr>
                <w:rFonts w:cs="Times New Roman"/>
                <w:sz w:val="20"/>
                <w:szCs w:val="20"/>
              </w:rPr>
              <w:t>На сайта на МЗХГ се поместват регулярно (средно  веднъж седмично) подаваните актуализирани информации от дирекциите „РСР” и „МДР” относно напредъка по прилагането на ПРСР 2014-2020 и ОПМДР 2014-2020 и възможностите, които те предоставят за подпомагане. Поместват се или се актуализират и всички други информации от специализираните дирекции (средно 5-10 дневно) с цел да бъдат информирани коректно, надеждно и навременно потребителите на официалния сайт на министерството.</w:t>
            </w:r>
          </w:p>
          <w:p w:rsidR="006F1A09" w:rsidRPr="009632E0" w:rsidRDefault="006F1A09" w:rsidP="00E3404F">
            <w:pPr>
              <w:jc w:val="both"/>
              <w:rPr>
                <w:rFonts w:cs="Times New Roman"/>
                <w:sz w:val="20"/>
                <w:szCs w:val="20"/>
              </w:rPr>
            </w:pPr>
            <w:proofErr w:type="spellStart"/>
            <w:r w:rsidRPr="009632E0">
              <w:rPr>
                <w:rFonts w:cs="Times New Roman"/>
                <w:sz w:val="20"/>
                <w:szCs w:val="20"/>
              </w:rPr>
              <w:t>Прес-информации</w:t>
            </w:r>
            <w:proofErr w:type="spellEnd"/>
            <w:r w:rsidRPr="009632E0">
              <w:rPr>
                <w:rFonts w:cs="Times New Roman"/>
                <w:sz w:val="20"/>
                <w:szCs w:val="20"/>
              </w:rPr>
              <w:t xml:space="preserve"> и актуални новини се изготвят и поместват ежедневно от експертите на дирекция „ВОП” в рубриките „Новини” и „Актуално”. Те отразяват участия на ръководния екип на МЗХГ и на структури на министерството в срещи и събития със заинтересовани страни, медии, браншови организации, други институции. Информацията се разпространява паралелно и до над повече от 300 национални и регионални медии, включени в </w:t>
            </w:r>
            <w:proofErr w:type="spellStart"/>
            <w:r w:rsidRPr="009632E0">
              <w:rPr>
                <w:rFonts w:cs="Times New Roman"/>
                <w:sz w:val="20"/>
                <w:szCs w:val="20"/>
              </w:rPr>
              <w:t>мейл-листа</w:t>
            </w:r>
            <w:proofErr w:type="spellEnd"/>
            <w:r w:rsidRPr="009632E0">
              <w:rPr>
                <w:rFonts w:cs="Times New Roman"/>
                <w:sz w:val="20"/>
                <w:szCs w:val="20"/>
              </w:rPr>
              <w:t xml:space="preserve"> на Пресцентъра на МЗХГ. Чрез регионалните структури на министерството тази информация се предоставя и директно до регистрираните земеделски производители и други потребители на политиките, водени от министерството.</w:t>
            </w:r>
          </w:p>
          <w:p w:rsidR="006F1A09" w:rsidRPr="009632E0" w:rsidRDefault="006F1A09" w:rsidP="00E3404F">
            <w:pPr>
              <w:jc w:val="both"/>
              <w:rPr>
                <w:rFonts w:cs="Times New Roman"/>
                <w:sz w:val="20"/>
                <w:szCs w:val="20"/>
              </w:rPr>
            </w:pPr>
            <w:proofErr w:type="spellStart"/>
            <w:r w:rsidRPr="009632E0">
              <w:rPr>
                <w:rFonts w:cs="Times New Roman"/>
                <w:sz w:val="20"/>
                <w:szCs w:val="20"/>
              </w:rPr>
              <w:t>Прес-информации</w:t>
            </w:r>
            <w:proofErr w:type="spellEnd"/>
            <w:r w:rsidRPr="009632E0">
              <w:rPr>
                <w:rFonts w:cs="Times New Roman"/>
                <w:sz w:val="20"/>
                <w:szCs w:val="20"/>
              </w:rPr>
              <w:t xml:space="preserve"> се изготвят и за срещи, кръгли маси, дискусии и публични обсъждания, организирани от структурите на МЗХГ или от други организации, в които взимат участие представители на министерството, като те също се изпращат на медии и се публикуват на сайта с цел навременно информиране на заинтересованите страни.</w:t>
            </w:r>
          </w:p>
          <w:p w:rsidR="006F1A09" w:rsidRPr="009632E0" w:rsidRDefault="006F1A09" w:rsidP="00E3404F">
            <w:pPr>
              <w:jc w:val="both"/>
              <w:rPr>
                <w:rFonts w:cs="Times New Roman"/>
                <w:sz w:val="20"/>
                <w:szCs w:val="20"/>
              </w:rPr>
            </w:pPr>
            <w:r w:rsidRPr="009632E0">
              <w:rPr>
                <w:rFonts w:cs="Times New Roman"/>
                <w:sz w:val="20"/>
                <w:szCs w:val="20"/>
              </w:rPr>
              <w:t>Дирекцията изпълнява и ангажимента по координиране дейностите по предоставяне на информация по ЗДОИ (със средна честота два пъти месечно) съгласно утвърдените през 2018 г. Вътрешни правила за организация на дейността относно достъпа до обществена информация в Министерство на земеделието, храните и горите. Това съдейства за изпълнението на основната цел по гарантиране в още по-голяма степен на публ</w:t>
            </w:r>
            <w:r w:rsidR="005A2E15">
              <w:rPr>
                <w:rFonts w:cs="Times New Roman"/>
                <w:sz w:val="20"/>
                <w:szCs w:val="20"/>
              </w:rPr>
              <w:t xml:space="preserve">ичния достъп до информация и </w:t>
            </w:r>
            <w:r w:rsidR="005A2E15">
              <w:rPr>
                <w:rFonts w:cs="Times New Roman"/>
                <w:sz w:val="20"/>
                <w:szCs w:val="20"/>
              </w:rPr>
              <w:lastRenderedPageBreak/>
              <w:t>на</w:t>
            </w:r>
            <w:r w:rsidRPr="009632E0">
              <w:rPr>
                <w:rFonts w:cs="Times New Roman"/>
                <w:sz w:val="20"/>
                <w:szCs w:val="20"/>
              </w:rPr>
              <w:t>маляване на корупционния риск.</w:t>
            </w:r>
          </w:p>
          <w:p w:rsidR="006F1A09" w:rsidRPr="009632E0" w:rsidRDefault="006F1A09" w:rsidP="00E3404F">
            <w:pPr>
              <w:jc w:val="both"/>
              <w:rPr>
                <w:rFonts w:cs="Times New Roman"/>
                <w:sz w:val="20"/>
                <w:szCs w:val="20"/>
              </w:rPr>
            </w:pPr>
            <w:r w:rsidRPr="009632E0">
              <w:rPr>
                <w:rFonts w:cs="Times New Roman"/>
                <w:sz w:val="20"/>
                <w:szCs w:val="20"/>
              </w:rPr>
              <w:t>Посочените количествени индикатори отразяват стриктно провежданата последователна политика на публичност и откритост и показват с високите си стойност</w:t>
            </w:r>
            <w:r w:rsidR="005A2E15">
              <w:rPr>
                <w:rFonts w:cs="Times New Roman"/>
                <w:sz w:val="20"/>
                <w:szCs w:val="20"/>
              </w:rPr>
              <w:t>и</w:t>
            </w:r>
            <w:r w:rsidRPr="009632E0">
              <w:rPr>
                <w:rFonts w:cs="Times New Roman"/>
                <w:sz w:val="20"/>
                <w:szCs w:val="20"/>
              </w:rPr>
              <w:t xml:space="preserve"> добър ефект на достигнато ниво на публична </w:t>
            </w:r>
            <w:proofErr w:type="spellStart"/>
            <w:r w:rsidRPr="009632E0">
              <w:rPr>
                <w:rFonts w:cs="Times New Roman"/>
                <w:sz w:val="20"/>
                <w:szCs w:val="20"/>
              </w:rPr>
              <w:t>разпознаваемост</w:t>
            </w:r>
            <w:proofErr w:type="spellEnd"/>
            <w:r w:rsidRPr="009632E0">
              <w:rPr>
                <w:rFonts w:cs="Times New Roman"/>
                <w:sz w:val="20"/>
                <w:szCs w:val="20"/>
              </w:rPr>
              <w:t xml:space="preserve"> на институцията и нейните структурни и регионални поделения, както и поддържане на положителен имидж по отношение на </w:t>
            </w:r>
            <w:proofErr w:type="spellStart"/>
            <w:r w:rsidRPr="009632E0">
              <w:rPr>
                <w:rFonts w:cs="Times New Roman"/>
                <w:sz w:val="20"/>
                <w:szCs w:val="20"/>
              </w:rPr>
              <w:t>кооперативност</w:t>
            </w:r>
            <w:proofErr w:type="spellEnd"/>
            <w:r w:rsidRPr="009632E0">
              <w:rPr>
                <w:rFonts w:cs="Times New Roman"/>
                <w:sz w:val="20"/>
                <w:szCs w:val="20"/>
              </w:rPr>
              <w:t>, бърза реакция по сигнали за необходими проверки или обсъждане на политики и зачитане на мнението на заинтересованите страни.</w:t>
            </w:r>
          </w:p>
          <w:p w:rsidR="005B4637" w:rsidRPr="009632E0" w:rsidRDefault="006F1A09" w:rsidP="00E3404F">
            <w:pPr>
              <w:jc w:val="both"/>
              <w:rPr>
                <w:rFonts w:cs="Times New Roman"/>
                <w:sz w:val="20"/>
                <w:szCs w:val="20"/>
              </w:rPr>
            </w:pPr>
            <w:r w:rsidRPr="009632E0">
              <w:rPr>
                <w:rFonts w:cs="Times New Roman"/>
                <w:sz w:val="20"/>
                <w:szCs w:val="20"/>
              </w:rPr>
              <w:t>В резултат на комплекса от мерки, прилагани при постоянна координация с всички дирекции от общата и специализираната администрация в МЗХГ и второстепенните бюджетни разпоредители считаме, че успешно се постига целта за създаване и утвърждаване на възможността за провеждане на единна информационна политика на министерството и неговите структури и гарантиране на публичност и откритост.</w:t>
            </w:r>
          </w:p>
        </w:tc>
      </w:tr>
      <w:tr w:rsidR="008025FC" w:rsidRPr="009632E0" w:rsidTr="009F1F37">
        <w:trPr>
          <w:gridAfter w:val="1"/>
          <w:wAfter w:w="10" w:type="dxa"/>
          <w:trHeight w:val="572"/>
        </w:trPr>
        <w:tc>
          <w:tcPr>
            <w:tcW w:w="15279" w:type="dxa"/>
            <w:gridSpan w:val="31"/>
            <w:shd w:val="clear" w:color="auto" w:fill="A8D08D" w:themeFill="accent6" w:themeFillTint="99"/>
          </w:tcPr>
          <w:p w:rsidR="005B4637" w:rsidRPr="009632E0" w:rsidRDefault="005B4637" w:rsidP="00E3404F">
            <w:pPr>
              <w:jc w:val="both"/>
              <w:rPr>
                <w:rFonts w:cs="Times New Roman"/>
                <w:sz w:val="20"/>
                <w:szCs w:val="20"/>
              </w:rPr>
            </w:pPr>
            <w:r w:rsidRPr="009632E0">
              <w:rPr>
                <w:rFonts w:cs="Times New Roman"/>
                <w:sz w:val="20"/>
                <w:szCs w:val="20"/>
              </w:rPr>
              <w:lastRenderedPageBreak/>
              <w:t>Обучения</w:t>
            </w:r>
          </w:p>
        </w:tc>
      </w:tr>
      <w:tr w:rsidR="008025FC" w:rsidRPr="009632E0" w:rsidTr="009F1F37">
        <w:trPr>
          <w:gridAfter w:val="1"/>
          <w:wAfter w:w="10" w:type="dxa"/>
          <w:trHeight w:val="843"/>
        </w:trPr>
        <w:tc>
          <w:tcPr>
            <w:tcW w:w="2367" w:type="dxa"/>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rPr>
              <w:t xml:space="preserve">Брой на проведените обучения </w:t>
            </w:r>
          </w:p>
        </w:tc>
        <w:tc>
          <w:tcPr>
            <w:tcW w:w="4852" w:type="dxa"/>
            <w:gridSpan w:val="16"/>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rPr>
              <w:t xml:space="preserve">Теми, по които са проведени обучения и броя на обучените по всяка тема служители с длъжността им </w:t>
            </w:r>
          </w:p>
        </w:tc>
        <w:tc>
          <w:tcPr>
            <w:tcW w:w="8060" w:type="dxa"/>
            <w:gridSpan w:val="14"/>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rPr>
              <w:t>Индикатор</w:t>
            </w:r>
          </w:p>
        </w:tc>
      </w:tr>
      <w:tr w:rsidR="008025FC" w:rsidRPr="009632E0" w:rsidTr="009F1F37">
        <w:trPr>
          <w:gridAfter w:val="1"/>
          <w:wAfter w:w="10" w:type="dxa"/>
          <w:trHeight w:val="850"/>
        </w:trPr>
        <w:tc>
          <w:tcPr>
            <w:tcW w:w="15279" w:type="dxa"/>
            <w:gridSpan w:val="31"/>
            <w:shd w:val="clear" w:color="auto" w:fill="A8D08D" w:themeFill="accent6" w:themeFillTint="99"/>
          </w:tcPr>
          <w:p w:rsidR="005B4637" w:rsidRPr="009632E0" w:rsidRDefault="005B4637" w:rsidP="00E3404F">
            <w:pPr>
              <w:jc w:val="both"/>
              <w:rPr>
                <w:rFonts w:cs="Times New Roman"/>
                <w:sz w:val="20"/>
                <w:szCs w:val="20"/>
              </w:rPr>
            </w:pPr>
            <w:r w:rsidRPr="009632E0">
              <w:rPr>
                <w:rFonts w:cs="Times New Roman"/>
                <w:sz w:val="20"/>
                <w:szCs w:val="20"/>
              </w:rPr>
              <w:t>Посочване на възможни начини за подаване на сигнали</w:t>
            </w:r>
          </w:p>
        </w:tc>
      </w:tr>
      <w:tr w:rsidR="008025FC" w:rsidRPr="009632E0" w:rsidTr="009F1F37">
        <w:trPr>
          <w:trHeight w:val="992"/>
        </w:trPr>
        <w:tc>
          <w:tcPr>
            <w:tcW w:w="2367" w:type="dxa"/>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rPr>
              <w:t>Адрес</w:t>
            </w:r>
          </w:p>
        </w:tc>
        <w:tc>
          <w:tcPr>
            <w:tcW w:w="3511" w:type="dxa"/>
            <w:gridSpan w:val="11"/>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lang w:val="en-US"/>
              </w:rPr>
              <w:t xml:space="preserve">E-mail </w:t>
            </w:r>
            <w:r w:rsidRPr="009632E0">
              <w:rPr>
                <w:rFonts w:cs="Times New Roman"/>
                <w:sz w:val="20"/>
                <w:szCs w:val="20"/>
              </w:rPr>
              <w:t>адрес</w:t>
            </w:r>
          </w:p>
        </w:tc>
        <w:tc>
          <w:tcPr>
            <w:tcW w:w="1341" w:type="dxa"/>
            <w:gridSpan w:val="5"/>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rPr>
              <w:t>Телефонен номер</w:t>
            </w:r>
          </w:p>
        </w:tc>
        <w:tc>
          <w:tcPr>
            <w:tcW w:w="3526" w:type="dxa"/>
            <w:gridSpan w:val="10"/>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rPr>
              <w:t>Специални кутии, поставени в администрацията /описание на местонахождението/</w:t>
            </w:r>
          </w:p>
        </w:tc>
        <w:tc>
          <w:tcPr>
            <w:tcW w:w="4544" w:type="dxa"/>
            <w:gridSpan w:val="5"/>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rPr>
              <w:t>Други</w:t>
            </w:r>
          </w:p>
        </w:tc>
      </w:tr>
      <w:tr w:rsidR="008025FC" w:rsidRPr="009632E0" w:rsidTr="009E69E5">
        <w:trPr>
          <w:trHeight w:val="850"/>
        </w:trPr>
        <w:tc>
          <w:tcPr>
            <w:tcW w:w="2367" w:type="dxa"/>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1. Публикуване и актуализиране при необходимост на адрес за подаване на сигнали до МЗХ и до ВРБ</w:t>
            </w:r>
          </w:p>
        </w:tc>
        <w:tc>
          <w:tcPr>
            <w:tcW w:w="3511" w:type="dxa"/>
            <w:gridSpan w:val="11"/>
            <w:shd w:val="clear" w:color="auto" w:fill="FFFFFF" w:themeFill="background1"/>
          </w:tcPr>
          <w:p w:rsidR="005B4637" w:rsidRPr="009632E0" w:rsidRDefault="005B4637" w:rsidP="00E3404F">
            <w:pPr>
              <w:jc w:val="both"/>
              <w:rPr>
                <w:rFonts w:cs="Times New Roman"/>
                <w:sz w:val="20"/>
                <w:szCs w:val="20"/>
                <w:lang w:val="en-US"/>
              </w:rPr>
            </w:pPr>
            <w:r w:rsidRPr="009632E0">
              <w:rPr>
                <w:rFonts w:cs="Times New Roman"/>
                <w:sz w:val="20"/>
                <w:szCs w:val="20"/>
              </w:rPr>
              <w:t>Публикуване и актуализиране при необходимост на</w:t>
            </w:r>
            <w:r w:rsidRPr="009632E0">
              <w:rPr>
                <w:rFonts w:cs="Times New Roman"/>
                <w:sz w:val="20"/>
                <w:szCs w:val="20"/>
                <w:lang w:val="en-US"/>
              </w:rPr>
              <w:t xml:space="preserve"> E-mail </w:t>
            </w:r>
            <w:r w:rsidRPr="009632E0">
              <w:rPr>
                <w:rFonts w:cs="Times New Roman"/>
                <w:sz w:val="20"/>
                <w:szCs w:val="20"/>
              </w:rPr>
              <w:t>адрес за подаване на сигнали до МЗХ и до ВРБ</w:t>
            </w:r>
          </w:p>
        </w:tc>
        <w:tc>
          <w:tcPr>
            <w:tcW w:w="1341" w:type="dxa"/>
            <w:gridSpan w:val="5"/>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t xml:space="preserve">Публикуване и актуализиране при необходимост на телефонен номер за подаване на сигнали до </w:t>
            </w:r>
            <w:r w:rsidRPr="009632E0">
              <w:rPr>
                <w:rFonts w:cs="Times New Roman"/>
                <w:sz w:val="20"/>
                <w:szCs w:val="20"/>
              </w:rPr>
              <w:lastRenderedPageBreak/>
              <w:t>МЗХ и до ВРБ</w:t>
            </w:r>
          </w:p>
        </w:tc>
        <w:tc>
          <w:tcPr>
            <w:tcW w:w="3526" w:type="dxa"/>
            <w:gridSpan w:val="10"/>
            <w:shd w:val="clear" w:color="auto" w:fill="FFFFFF" w:themeFill="background1"/>
          </w:tcPr>
          <w:p w:rsidR="005B4637" w:rsidRPr="009632E0" w:rsidRDefault="005B4637" w:rsidP="00E3404F">
            <w:pPr>
              <w:jc w:val="both"/>
              <w:rPr>
                <w:rFonts w:cs="Times New Roman"/>
                <w:sz w:val="20"/>
                <w:szCs w:val="20"/>
              </w:rPr>
            </w:pPr>
            <w:r w:rsidRPr="009632E0">
              <w:rPr>
                <w:rFonts w:cs="Times New Roman"/>
                <w:sz w:val="20"/>
                <w:szCs w:val="20"/>
              </w:rPr>
              <w:lastRenderedPageBreak/>
              <w:t>Поставяне на специални кутии в сградата на администрацията на МЗХ и на ВРБ за подаване на сигнали</w:t>
            </w:r>
          </w:p>
        </w:tc>
        <w:tc>
          <w:tcPr>
            <w:tcW w:w="4544" w:type="dxa"/>
            <w:gridSpan w:val="5"/>
            <w:shd w:val="clear" w:color="auto" w:fill="FFFFFF" w:themeFill="background1"/>
          </w:tcPr>
          <w:p w:rsidR="005B4637" w:rsidRPr="009632E0" w:rsidRDefault="005B4637" w:rsidP="00E3404F">
            <w:pPr>
              <w:jc w:val="both"/>
              <w:rPr>
                <w:rFonts w:cs="Times New Roman"/>
                <w:sz w:val="20"/>
                <w:szCs w:val="20"/>
              </w:rPr>
            </w:pPr>
          </w:p>
        </w:tc>
      </w:tr>
      <w:tr w:rsidR="008025FC" w:rsidRPr="009632E0" w:rsidTr="009F1F37">
        <w:trPr>
          <w:gridAfter w:val="1"/>
          <w:wAfter w:w="10" w:type="dxa"/>
          <w:trHeight w:val="408"/>
        </w:trPr>
        <w:tc>
          <w:tcPr>
            <w:tcW w:w="15279" w:type="dxa"/>
            <w:gridSpan w:val="31"/>
            <w:shd w:val="clear" w:color="auto" w:fill="A8D08D" w:themeFill="accent6" w:themeFillTint="99"/>
          </w:tcPr>
          <w:p w:rsidR="005B4637" w:rsidRPr="009632E0" w:rsidRDefault="005B4637" w:rsidP="00E3404F">
            <w:pPr>
              <w:jc w:val="both"/>
              <w:rPr>
                <w:rFonts w:cs="Times New Roman"/>
                <w:sz w:val="20"/>
                <w:szCs w:val="20"/>
              </w:rPr>
            </w:pPr>
            <w:r w:rsidRPr="009632E0">
              <w:rPr>
                <w:rFonts w:cs="Times New Roman"/>
                <w:sz w:val="20"/>
                <w:szCs w:val="20"/>
              </w:rPr>
              <w:lastRenderedPageBreak/>
              <w:t>Мерки за защита на лицата, подали сигнали</w:t>
            </w:r>
          </w:p>
        </w:tc>
      </w:tr>
      <w:tr w:rsidR="008025FC" w:rsidRPr="009632E0" w:rsidTr="009F1F37">
        <w:trPr>
          <w:gridAfter w:val="1"/>
          <w:wAfter w:w="10" w:type="dxa"/>
          <w:trHeight w:val="422"/>
        </w:trPr>
        <w:tc>
          <w:tcPr>
            <w:tcW w:w="3144" w:type="dxa"/>
            <w:gridSpan w:val="5"/>
            <w:shd w:val="clear" w:color="auto" w:fill="E2EFD9" w:themeFill="accent6" w:themeFillTint="33"/>
          </w:tcPr>
          <w:p w:rsidR="005B4637" w:rsidRPr="009632E0" w:rsidRDefault="005B4637" w:rsidP="00E3404F">
            <w:pPr>
              <w:jc w:val="both"/>
              <w:rPr>
                <w:rFonts w:cs="Times New Roman"/>
                <w:sz w:val="20"/>
                <w:szCs w:val="20"/>
              </w:rPr>
            </w:pPr>
            <w:r w:rsidRPr="009632E0">
              <w:rPr>
                <w:rFonts w:cs="Times New Roman"/>
                <w:sz w:val="20"/>
                <w:szCs w:val="20"/>
              </w:rPr>
              <w:t xml:space="preserve">Същност на мерките </w:t>
            </w:r>
          </w:p>
        </w:tc>
        <w:tc>
          <w:tcPr>
            <w:tcW w:w="12135" w:type="dxa"/>
            <w:gridSpan w:val="26"/>
            <w:shd w:val="clear" w:color="auto" w:fill="FFFFFF" w:themeFill="background1"/>
          </w:tcPr>
          <w:p w:rsidR="001844BE" w:rsidRPr="009632E0" w:rsidRDefault="00D360B4" w:rsidP="00D360B4">
            <w:pPr>
              <w:jc w:val="both"/>
              <w:rPr>
                <w:rFonts w:cs="Times New Roman"/>
                <w:sz w:val="20"/>
                <w:szCs w:val="20"/>
              </w:rPr>
            </w:pPr>
            <w:r>
              <w:rPr>
                <w:rFonts w:cs="Times New Roman"/>
                <w:sz w:val="20"/>
                <w:szCs w:val="20"/>
              </w:rPr>
              <w:t>През първото шестмесечие на 2020 г. не е посочена информация за настъпили изменения в утвърдените вътрешни правила, относно защитата на лица, подали сигнали.</w:t>
            </w:r>
          </w:p>
        </w:tc>
      </w:tr>
    </w:tbl>
    <w:p w:rsidR="00F1658D" w:rsidRPr="009632E0" w:rsidRDefault="00F1658D" w:rsidP="00E3404F">
      <w:pPr>
        <w:jc w:val="both"/>
        <w:rPr>
          <w:rFonts w:cs="Times New Roman"/>
          <w:sz w:val="20"/>
          <w:szCs w:val="20"/>
        </w:rPr>
      </w:pPr>
    </w:p>
    <w:sectPr w:rsidR="00F1658D" w:rsidRPr="009632E0" w:rsidSect="00E3404F">
      <w:pgSz w:w="16838" w:h="11906" w:orient="landscape"/>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4F5D"/>
    <w:multiLevelType w:val="hybridMultilevel"/>
    <w:tmpl w:val="5C3CE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9E0E8D"/>
    <w:multiLevelType w:val="hybridMultilevel"/>
    <w:tmpl w:val="C2B2B7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C6A99"/>
    <w:multiLevelType w:val="hybridMultilevel"/>
    <w:tmpl w:val="21FE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94127"/>
    <w:multiLevelType w:val="hybridMultilevel"/>
    <w:tmpl w:val="DDFA5C9C"/>
    <w:lvl w:ilvl="0" w:tplc="D160CE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47"/>
    <w:rsid w:val="000037F3"/>
    <w:rsid w:val="0003440D"/>
    <w:rsid w:val="0003450E"/>
    <w:rsid w:val="000369DC"/>
    <w:rsid w:val="00044221"/>
    <w:rsid w:val="000607D2"/>
    <w:rsid w:val="0006626B"/>
    <w:rsid w:val="0007479B"/>
    <w:rsid w:val="00077975"/>
    <w:rsid w:val="0008125A"/>
    <w:rsid w:val="00084915"/>
    <w:rsid w:val="0009558A"/>
    <w:rsid w:val="000A6319"/>
    <w:rsid w:val="000A67DC"/>
    <w:rsid w:val="000D74FC"/>
    <w:rsid w:val="000E4393"/>
    <w:rsid w:val="000F02AA"/>
    <w:rsid w:val="00132C33"/>
    <w:rsid w:val="001452DE"/>
    <w:rsid w:val="001539A3"/>
    <w:rsid w:val="001556A8"/>
    <w:rsid w:val="00157D3C"/>
    <w:rsid w:val="001600ED"/>
    <w:rsid w:val="00162536"/>
    <w:rsid w:val="00165579"/>
    <w:rsid w:val="00177BCE"/>
    <w:rsid w:val="001844BE"/>
    <w:rsid w:val="00191B89"/>
    <w:rsid w:val="001B3558"/>
    <w:rsid w:val="001C6AFB"/>
    <w:rsid w:val="001D2A73"/>
    <w:rsid w:val="001D32B8"/>
    <w:rsid w:val="001D6974"/>
    <w:rsid w:val="001D73C1"/>
    <w:rsid w:val="001E1A7B"/>
    <w:rsid w:val="001E2559"/>
    <w:rsid w:val="001E5491"/>
    <w:rsid w:val="001F03F3"/>
    <w:rsid w:val="001F1BE1"/>
    <w:rsid w:val="00210858"/>
    <w:rsid w:val="00220CE8"/>
    <w:rsid w:val="00231B9D"/>
    <w:rsid w:val="00246A6A"/>
    <w:rsid w:val="00253D27"/>
    <w:rsid w:val="002659C1"/>
    <w:rsid w:val="00267D32"/>
    <w:rsid w:val="00274F38"/>
    <w:rsid w:val="00275E66"/>
    <w:rsid w:val="00291142"/>
    <w:rsid w:val="00291778"/>
    <w:rsid w:val="00295C5E"/>
    <w:rsid w:val="002A1074"/>
    <w:rsid w:val="002B27AB"/>
    <w:rsid w:val="002C35C4"/>
    <w:rsid w:val="002D1FF8"/>
    <w:rsid w:val="002F0ADE"/>
    <w:rsid w:val="0030737C"/>
    <w:rsid w:val="00314D71"/>
    <w:rsid w:val="00320258"/>
    <w:rsid w:val="00321EAA"/>
    <w:rsid w:val="003500C2"/>
    <w:rsid w:val="00350E9B"/>
    <w:rsid w:val="003544A4"/>
    <w:rsid w:val="003564BB"/>
    <w:rsid w:val="003622FD"/>
    <w:rsid w:val="003626FD"/>
    <w:rsid w:val="00370BBC"/>
    <w:rsid w:val="0038508B"/>
    <w:rsid w:val="00385FB4"/>
    <w:rsid w:val="003965F4"/>
    <w:rsid w:val="003A29B6"/>
    <w:rsid w:val="003B2C70"/>
    <w:rsid w:val="003B6C01"/>
    <w:rsid w:val="003C2B9A"/>
    <w:rsid w:val="003C67FC"/>
    <w:rsid w:val="003E64D2"/>
    <w:rsid w:val="004400AE"/>
    <w:rsid w:val="0044672D"/>
    <w:rsid w:val="004504F2"/>
    <w:rsid w:val="00453571"/>
    <w:rsid w:val="00475DA7"/>
    <w:rsid w:val="004778A4"/>
    <w:rsid w:val="00496FA7"/>
    <w:rsid w:val="004A24C4"/>
    <w:rsid w:val="004A3D69"/>
    <w:rsid w:val="004B128D"/>
    <w:rsid w:val="004C4CAC"/>
    <w:rsid w:val="004C701B"/>
    <w:rsid w:val="004D0C2B"/>
    <w:rsid w:val="004D584C"/>
    <w:rsid w:val="004E6478"/>
    <w:rsid w:val="004E7398"/>
    <w:rsid w:val="004F06CD"/>
    <w:rsid w:val="004F315B"/>
    <w:rsid w:val="005021BE"/>
    <w:rsid w:val="00540FFD"/>
    <w:rsid w:val="005424AD"/>
    <w:rsid w:val="00542C0B"/>
    <w:rsid w:val="005742B1"/>
    <w:rsid w:val="00580951"/>
    <w:rsid w:val="0058247D"/>
    <w:rsid w:val="005A2E15"/>
    <w:rsid w:val="005B295F"/>
    <w:rsid w:val="005B4637"/>
    <w:rsid w:val="005B4BD7"/>
    <w:rsid w:val="005C5CC4"/>
    <w:rsid w:val="005C7937"/>
    <w:rsid w:val="005D3E8F"/>
    <w:rsid w:val="005E58C1"/>
    <w:rsid w:val="005E609D"/>
    <w:rsid w:val="00617622"/>
    <w:rsid w:val="00641ADC"/>
    <w:rsid w:val="00642B98"/>
    <w:rsid w:val="006649FF"/>
    <w:rsid w:val="00673917"/>
    <w:rsid w:val="00683743"/>
    <w:rsid w:val="006922DF"/>
    <w:rsid w:val="006D2787"/>
    <w:rsid w:val="006D5F51"/>
    <w:rsid w:val="006E0D8F"/>
    <w:rsid w:val="006E7912"/>
    <w:rsid w:val="006F079D"/>
    <w:rsid w:val="006F1A09"/>
    <w:rsid w:val="006F3076"/>
    <w:rsid w:val="00704E98"/>
    <w:rsid w:val="0071473F"/>
    <w:rsid w:val="007166DC"/>
    <w:rsid w:val="00720732"/>
    <w:rsid w:val="007338BA"/>
    <w:rsid w:val="00734790"/>
    <w:rsid w:val="007470F8"/>
    <w:rsid w:val="00765290"/>
    <w:rsid w:val="0078326F"/>
    <w:rsid w:val="0079606E"/>
    <w:rsid w:val="007A0469"/>
    <w:rsid w:val="007A3435"/>
    <w:rsid w:val="007A5136"/>
    <w:rsid w:val="007B21A9"/>
    <w:rsid w:val="007B6D7C"/>
    <w:rsid w:val="007C1AA7"/>
    <w:rsid w:val="007D4C45"/>
    <w:rsid w:val="007E2675"/>
    <w:rsid w:val="007F26B7"/>
    <w:rsid w:val="007F4EEC"/>
    <w:rsid w:val="008025FC"/>
    <w:rsid w:val="008277BC"/>
    <w:rsid w:val="00831290"/>
    <w:rsid w:val="00832EBD"/>
    <w:rsid w:val="00846EF9"/>
    <w:rsid w:val="00847FFA"/>
    <w:rsid w:val="00852677"/>
    <w:rsid w:val="00887CDE"/>
    <w:rsid w:val="008B430A"/>
    <w:rsid w:val="008B7E0A"/>
    <w:rsid w:val="008C7DF6"/>
    <w:rsid w:val="008F0D3D"/>
    <w:rsid w:val="008F5B1A"/>
    <w:rsid w:val="00900E7C"/>
    <w:rsid w:val="00904B56"/>
    <w:rsid w:val="009156F7"/>
    <w:rsid w:val="009157F0"/>
    <w:rsid w:val="009208B9"/>
    <w:rsid w:val="00925D59"/>
    <w:rsid w:val="00933374"/>
    <w:rsid w:val="00935702"/>
    <w:rsid w:val="009632E0"/>
    <w:rsid w:val="009672E7"/>
    <w:rsid w:val="009710C7"/>
    <w:rsid w:val="00997F5F"/>
    <w:rsid w:val="009A245D"/>
    <w:rsid w:val="009A3659"/>
    <w:rsid w:val="009A580D"/>
    <w:rsid w:val="009A7E53"/>
    <w:rsid w:val="009B5357"/>
    <w:rsid w:val="009B6F0B"/>
    <w:rsid w:val="009C4926"/>
    <w:rsid w:val="009D3C23"/>
    <w:rsid w:val="009D3E61"/>
    <w:rsid w:val="009E2A86"/>
    <w:rsid w:val="009E46A8"/>
    <w:rsid w:val="009E69E5"/>
    <w:rsid w:val="009F1421"/>
    <w:rsid w:val="009F1F37"/>
    <w:rsid w:val="009F3A8D"/>
    <w:rsid w:val="00A04BD2"/>
    <w:rsid w:val="00A10CA1"/>
    <w:rsid w:val="00A12EE3"/>
    <w:rsid w:val="00A15054"/>
    <w:rsid w:val="00A163FB"/>
    <w:rsid w:val="00A7488C"/>
    <w:rsid w:val="00A81546"/>
    <w:rsid w:val="00A90501"/>
    <w:rsid w:val="00A9521D"/>
    <w:rsid w:val="00AB3454"/>
    <w:rsid w:val="00AB4247"/>
    <w:rsid w:val="00B00B6A"/>
    <w:rsid w:val="00B020E3"/>
    <w:rsid w:val="00B305D1"/>
    <w:rsid w:val="00B3135D"/>
    <w:rsid w:val="00B45FE6"/>
    <w:rsid w:val="00B51C8F"/>
    <w:rsid w:val="00B67BD9"/>
    <w:rsid w:val="00B7087C"/>
    <w:rsid w:val="00B73C61"/>
    <w:rsid w:val="00B75E98"/>
    <w:rsid w:val="00BA449A"/>
    <w:rsid w:val="00BA4A3E"/>
    <w:rsid w:val="00BC0996"/>
    <w:rsid w:val="00BC33E5"/>
    <w:rsid w:val="00BD2DF4"/>
    <w:rsid w:val="00BD4BB4"/>
    <w:rsid w:val="00BD646E"/>
    <w:rsid w:val="00BE4E2B"/>
    <w:rsid w:val="00BF7A2B"/>
    <w:rsid w:val="00C41458"/>
    <w:rsid w:val="00C4175C"/>
    <w:rsid w:val="00C52AF8"/>
    <w:rsid w:val="00C5519A"/>
    <w:rsid w:val="00C56A64"/>
    <w:rsid w:val="00C62B1C"/>
    <w:rsid w:val="00C6360E"/>
    <w:rsid w:val="00C6422F"/>
    <w:rsid w:val="00C71BE4"/>
    <w:rsid w:val="00C77D2C"/>
    <w:rsid w:val="00C833D1"/>
    <w:rsid w:val="00C843C0"/>
    <w:rsid w:val="00C90253"/>
    <w:rsid w:val="00C921B8"/>
    <w:rsid w:val="00C952F3"/>
    <w:rsid w:val="00CA008B"/>
    <w:rsid w:val="00CB59C6"/>
    <w:rsid w:val="00CB7650"/>
    <w:rsid w:val="00CB7E30"/>
    <w:rsid w:val="00CC3970"/>
    <w:rsid w:val="00CC6BBE"/>
    <w:rsid w:val="00CD1080"/>
    <w:rsid w:val="00CE6A3C"/>
    <w:rsid w:val="00CE7DF8"/>
    <w:rsid w:val="00CF347E"/>
    <w:rsid w:val="00CF37D0"/>
    <w:rsid w:val="00CF5301"/>
    <w:rsid w:val="00CF6DD5"/>
    <w:rsid w:val="00D02C7E"/>
    <w:rsid w:val="00D07A82"/>
    <w:rsid w:val="00D1376E"/>
    <w:rsid w:val="00D21857"/>
    <w:rsid w:val="00D21D48"/>
    <w:rsid w:val="00D27941"/>
    <w:rsid w:val="00D30F6E"/>
    <w:rsid w:val="00D360B4"/>
    <w:rsid w:val="00D36484"/>
    <w:rsid w:val="00D42C24"/>
    <w:rsid w:val="00D47625"/>
    <w:rsid w:val="00D50502"/>
    <w:rsid w:val="00D52273"/>
    <w:rsid w:val="00D76790"/>
    <w:rsid w:val="00D94568"/>
    <w:rsid w:val="00D95E41"/>
    <w:rsid w:val="00D962B8"/>
    <w:rsid w:val="00DA34EC"/>
    <w:rsid w:val="00DA4D48"/>
    <w:rsid w:val="00DD4B10"/>
    <w:rsid w:val="00DE3440"/>
    <w:rsid w:val="00DE52CE"/>
    <w:rsid w:val="00DF48F1"/>
    <w:rsid w:val="00DF4917"/>
    <w:rsid w:val="00DF78A0"/>
    <w:rsid w:val="00E02490"/>
    <w:rsid w:val="00E0424B"/>
    <w:rsid w:val="00E06E1E"/>
    <w:rsid w:val="00E12D9F"/>
    <w:rsid w:val="00E21AF8"/>
    <w:rsid w:val="00E32916"/>
    <w:rsid w:val="00E3404F"/>
    <w:rsid w:val="00E51169"/>
    <w:rsid w:val="00E65E3A"/>
    <w:rsid w:val="00E71B0C"/>
    <w:rsid w:val="00E94826"/>
    <w:rsid w:val="00EB109E"/>
    <w:rsid w:val="00EB7ACE"/>
    <w:rsid w:val="00ED3041"/>
    <w:rsid w:val="00EE08C9"/>
    <w:rsid w:val="00EF5FF5"/>
    <w:rsid w:val="00F1658D"/>
    <w:rsid w:val="00F23F99"/>
    <w:rsid w:val="00F26285"/>
    <w:rsid w:val="00F362CB"/>
    <w:rsid w:val="00F373EB"/>
    <w:rsid w:val="00F45B47"/>
    <w:rsid w:val="00F46A81"/>
    <w:rsid w:val="00F50494"/>
    <w:rsid w:val="00F5388E"/>
    <w:rsid w:val="00F62899"/>
    <w:rsid w:val="00F83C60"/>
    <w:rsid w:val="00F849BA"/>
    <w:rsid w:val="00F84CD8"/>
    <w:rsid w:val="00FA50C0"/>
    <w:rsid w:val="00FB15E8"/>
    <w:rsid w:val="00FB388F"/>
    <w:rsid w:val="00FB5450"/>
    <w:rsid w:val="00FC372D"/>
    <w:rsid w:val="00FC4D87"/>
    <w:rsid w:val="00FC7B68"/>
    <w:rsid w:val="00FD2870"/>
    <w:rsid w:val="00FE543C"/>
    <w:rsid w:val="00FF5A51"/>
    <w:rsid w:val="00FF7D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B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2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25A"/>
    <w:rPr>
      <w:rFonts w:ascii="Segoe UI" w:hAnsi="Segoe UI" w:cs="Segoe UI"/>
      <w:sz w:val="18"/>
      <w:szCs w:val="18"/>
    </w:rPr>
  </w:style>
  <w:style w:type="character" w:styleId="CommentReference">
    <w:name w:val="annotation reference"/>
    <w:basedOn w:val="DefaultParagraphFont"/>
    <w:uiPriority w:val="99"/>
    <w:semiHidden/>
    <w:unhideWhenUsed/>
    <w:rsid w:val="00C52AF8"/>
    <w:rPr>
      <w:sz w:val="16"/>
      <w:szCs w:val="16"/>
    </w:rPr>
  </w:style>
  <w:style w:type="paragraph" w:styleId="CommentText">
    <w:name w:val="annotation text"/>
    <w:basedOn w:val="Normal"/>
    <w:link w:val="CommentTextChar"/>
    <w:uiPriority w:val="99"/>
    <w:semiHidden/>
    <w:unhideWhenUsed/>
    <w:rsid w:val="00C52AF8"/>
    <w:pPr>
      <w:spacing w:line="240" w:lineRule="auto"/>
    </w:pPr>
    <w:rPr>
      <w:sz w:val="20"/>
      <w:szCs w:val="20"/>
    </w:rPr>
  </w:style>
  <w:style w:type="character" w:customStyle="1" w:styleId="CommentTextChar">
    <w:name w:val="Comment Text Char"/>
    <w:basedOn w:val="DefaultParagraphFont"/>
    <w:link w:val="CommentText"/>
    <w:uiPriority w:val="99"/>
    <w:semiHidden/>
    <w:rsid w:val="00C52AF8"/>
    <w:rPr>
      <w:sz w:val="20"/>
      <w:szCs w:val="20"/>
    </w:rPr>
  </w:style>
  <w:style w:type="paragraph" w:styleId="CommentSubject">
    <w:name w:val="annotation subject"/>
    <w:basedOn w:val="CommentText"/>
    <w:next w:val="CommentText"/>
    <w:link w:val="CommentSubjectChar"/>
    <w:uiPriority w:val="99"/>
    <w:semiHidden/>
    <w:unhideWhenUsed/>
    <w:rsid w:val="00C52AF8"/>
    <w:rPr>
      <w:b/>
      <w:bCs/>
    </w:rPr>
  </w:style>
  <w:style w:type="character" w:customStyle="1" w:styleId="CommentSubjectChar">
    <w:name w:val="Comment Subject Char"/>
    <w:basedOn w:val="CommentTextChar"/>
    <w:link w:val="CommentSubject"/>
    <w:uiPriority w:val="99"/>
    <w:semiHidden/>
    <w:rsid w:val="00C52AF8"/>
    <w:rPr>
      <w:b/>
      <w:bCs/>
      <w:sz w:val="20"/>
      <w:szCs w:val="20"/>
    </w:rPr>
  </w:style>
  <w:style w:type="paragraph" w:customStyle="1" w:styleId="Style3">
    <w:name w:val="Style3"/>
    <w:basedOn w:val="Normal"/>
    <w:uiPriority w:val="99"/>
    <w:rsid w:val="001600ED"/>
    <w:pPr>
      <w:widowControl w:val="0"/>
      <w:autoSpaceDE w:val="0"/>
      <w:autoSpaceDN w:val="0"/>
      <w:adjustRightInd w:val="0"/>
      <w:spacing w:line="226" w:lineRule="exact"/>
      <w:jc w:val="both"/>
    </w:pPr>
    <w:rPr>
      <w:rFonts w:eastAsiaTheme="minorEastAsia" w:cs="Times New Roman"/>
      <w:szCs w:val="24"/>
      <w:lang w:eastAsia="bg-BG"/>
    </w:rPr>
  </w:style>
  <w:style w:type="paragraph" w:customStyle="1" w:styleId="Style5">
    <w:name w:val="Style5"/>
    <w:basedOn w:val="Normal"/>
    <w:uiPriority w:val="99"/>
    <w:rsid w:val="001600ED"/>
    <w:pPr>
      <w:widowControl w:val="0"/>
      <w:autoSpaceDE w:val="0"/>
      <w:autoSpaceDN w:val="0"/>
      <w:adjustRightInd w:val="0"/>
      <w:spacing w:line="226" w:lineRule="exact"/>
    </w:pPr>
    <w:rPr>
      <w:rFonts w:eastAsiaTheme="minorEastAsia" w:cs="Times New Roman"/>
      <w:szCs w:val="24"/>
      <w:lang w:eastAsia="bg-BG"/>
    </w:rPr>
  </w:style>
  <w:style w:type="paragraph" w:styleId="ListParagraph">
    <w:name w:val="List Paragraph"/>
    <w:basedOn w:val="Normal"/>
    <w:uiPriority w:val="34"/>
    <w:qFormat/>
    <w:rsid w:val="00B67BD9"/>
    <w:pPr>
      <w:ind w:left="720"/>
      <w:contextualSpacing/>
    </w:pPr>
  </w:style>
  <w:style w:type="character" w:customStyle="1" w:styleId="FontStyle12">
    <w:name w:val="Font Style12"/>
    <w:basedOn w:val="DefaultParagraphFont"/>
    <w:uiPriority w:val="99"/>
    <w:rsid w:val="005C793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B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2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25A"/>
    <w:rPr>
      <w:rFonts w:ascii="Segoe UI" w:hAnsi="Segoe UI" w:cs="Segoe UI"/>
      <w:sz w:val="18"/>
      <w:szCs w:val="18"/>
    </w:rPr>
  </w:style>
  <w:style w:type="character" w:styleId="CommentReference">
    <w:name w:val="annotation reference"/>
    <w:basedOn w:val="DefaultParagraphFont"/>
    <w:uiPriority w:val="99"/>
    <w:semiHidden/>
    <w:unhideWhenUsed/>
    <w:rsid w:val="00C52AF8"/>
    <w:rPr>
      <w:sz w:val="16"/>
      <w:szCs w:val="16"/>
    </w:rPr>
  </w:style>
  <w:style w:type="paragraph" w:styleId="CommentText">
    <w:name w:val="annotation text"/>
    <w:basedOn w:val="Normal"/>
    <w:link w:val="CommentTextChar"/>
    <w:uiPriority w:val="99"/>
    <w:semiHidden/>
    <w:unhideWhenUsed/>
    <w:rsid w:val="00C52AF8"/>
    <w:pPr>
      <w:spacing w:line="240" w:lineRule="auto"/>
    </w:pPr>
    <w:rPr>
      <w:sz w:val="20"/>
      <w:szCs w:val="20"/>
    </w:rPr>
  </w:style>
  <w:style w:type="character" w:customStyle="1" w:styleId="CommentTextChar">
    <w:name w:val="Comment Text Char"/>
    <w:basedOn w:val="DefaultParagraphFont"/>
    <w:link w:val="CommentText"/>
    <w:uiPriority w:val="99"/>
    <w:semiHidden/>
    <w:rsid w:val="00C52AF8"/>
    <w:rPr>
      <w:sz w:val="20"/>
      <w:szCs w:val="20"/>
    </w:rPr>
  </w:style>
  <w:style w:type="paragraph" w:styleId="CommentSubject">
    <w:name w:val="annotation subject"/>
    <w:basedOn w:val="CommentText"/>
    <w:next w:val="CommentText"/>
    <w:link w:val="CommentSubjectChar"/>
    <w:uiPriority w:val="99"/>
    <w:semiHidden/>
    <w:unhideWhenUsed/>
    <w:rsid w:val="00C52AF8"/>
    <w:rPr>
      <w:b/>
      <w:bCs/>
    </w:rPr>
  </w:style>
  <w:style w:type="character" w:customStyle="1" w:styleId="CommentSubjectChar">
    <w:name w:val="Comment Subject Char"/>
    <w:basedOn w:val="CommentTextChar"/>
    <w:link w:val="CommentSubject"/>
    <w:uiPriority w:val="99"/>
    <w:semiHidden/>
    <w:rsid w:val="00C52AF8"/>
    <w:rPr>
      <w:b/>
      <w:bCs/>
      <w:sz w:val="20"/>
      <w:szCs w:val="20"/>
    </w:rPr>
  </w:style>
  <w:style w:type="paragraph" w:customStyle="1" w:styleId="Style3">
    <w:name w:val="Style3"/>
    <w:basedOn w:val="Normal"/>
    <w:uiPriority w:val="99"/>
    <w:rsid w:val="001600ED"/>
    <w:pPr>
      <w:widowControl w:val="0"/>
      <w:autoSpaceDE w:val="0"/>
      <w:autoSpaceDN w:val="0"/>
      <w:adjustRightInd w:val="0"/>
      <w:spacing w:line="226" w:lineRule="exact"/>
      <w:jc w:val="both"/>
    </w:pPr>
    <w:rPr>
      <w:rFonts w:eastAsiaTheme="minorEastAsia" w:cs="Times New Roman"/>
      <w:szCs w:val="24"/>
      <w:lang w:eastAsia="bg-BG"/>
    </w:rPr>
  </w:style>
  <w:style w:type="paragraph" w:customStyle="1" w:styleId="Style5">
    <w:name w:val="Style5"/>
    <w:basedOn w:val="Normal"/>
    <w:uiPriority w:val="99"/>
    <w:rsid w:val="001600ED"/>
    <w:pPr>
      <w:widowControl w:val="0"/>
      <w:autoSpaceDE w:val="0"/>
      <w:autoSpaceDN w:val="0"/>
      <w:adjustRightInd w:val="0"/>
      <w:spacing w:line="226" w:lineRule="exact"/>
    </w:pPr>
    <w:rPr>
      <w:rFonts w:eastAsiaTheme="minorEastAsia" w:cs="Times New Roman"/>
      <w:szCs w:val="24"/>
      <w:lang w:eastAsia="bg-BG"/>
    </w:rPr>
  </w:style>
  <w:style w:type="paragraph" w:styleId="ListParagraph">
    <w:name w:val="List Paragraph"/>
    <w:basedOn w:val="Normal"/>
    <w:uiPriority w:val="34"/>
    <w:qFormat/>
    <w:rsid w:val="00B67BD9"/>
    <w:pPr>
      <w:ind w:left="720"/>
      <w:contextualSpacing/>
    </w:pPr>
  </w:style>
  <w:style w:type="character" w:customStyle="1" w:styleId="FontStyle12">
    <w:name w:val="Font Style12"/>
    <w:basedOn w:val="DefaultParagraphFont"/>
    <w:uiPriority w:val="99"/>
    <w:rsid w:val="005C79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67616">
      <w:bodyDiv w:val="1"/>
      <w:marLeft w:val="0"/>
      <w:marRight w:val="0"/>
      <w:marTop w:val="0"/>
      <w:marBottom w:val="0"/>
      <w:divBdr>
        <w:top w:val="none" w:sz="0" w:space="0" w:color="auto"/>
        <w:left w:val="none" w:sz="0" w:space="0" w:color="auto"/>
        <w:bottom w:val="none" w:sz="0" w:space="0" w:color="auto"/>
        <w:right w:val="none" w:sz="0" w:space="0" w:color="auto"/>
      </w:divBdr>
    </w:div>
    <w:div w:id="20971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pis://Base=NARH&amp;DocCode=42500&amp;ToPar=Art35_Al1&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D1DA-D8B1-4E7B-AEDE-C43553A2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9356</Words>
  <Characters>53333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Моника Чулева</dc:creator>
  <cp:lastModifiedBy>Teodora Ochkova</cp:lastModifiedBy>
  <cp:revision>2</cp:revision>
  <cp:lastPrinted>2020-02-04T09:23:00Z</cp:lastPrinted>
  <dcterms:created xsi:type="dcterms:W3CDTF">2020-11-13T07:53:00Z</dcterms:created>
  <dcterms:modified xsi:type="dcterms:W3CDTF">2020-11-13T07:53:00Z</dcterms:modified>
</cp:coreProperties>
</file>