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9" w:rsidRPr="00AC7C9E" w:rsidRDefault="00403CB9" w:rsidP="00BC4C33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36F69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CE5E69" w:rsidRDefault="00403CB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970F0A" w:rsidRPr="006236B2" w:rsidRDefault="00970F0A" w:rsidP="00970F0A">
      <w:pPr>
        <w:jc w:val="both"/>
        <w:rPr>
          <w:rFonts w:ascii="Arial" w:eastAsia="SimSun" w:hAnsi="Arial" w:cs="Arial"/>
          <w:bCs/>
          <w:color w:val="000000"/>
          <w:sz w:val="20"/>
          <w:lang w:val="bg-BG" w:eastAsia="bg-BG"/>
        </w:rPr>
      </w:pPr>
      <w:bookmarkStart w:id="0" w:name="_GoBack"/>
      <w:bookmarkEnd w:id="0"/>
      <w:r w:rsidRPr="006236B2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На 8 април евродепутатите от Комисията по земеделие и развитие на селските райони дадоха зелена светлина на последната част от бъдещото законодателство на ОСП </w:t>
      </w:r>
      <w:r w:rsidR="006236B2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>–</w:t>
      </w:r>
      <w:r w:rsidR="006236B2">
        <w:rPr>
          <w:rFonts w:ascii="Arial" w:eastAsia="SimSun" w:hAnsi="Arial" w:cs="Arial" w:hint="eastAsia"/>
          <w:b/>
          <w:bCs/>
          <w:color w:val="000000"/>
          <w:sz w:val="20"/>
          <w:lang w:val="bg-BG" w:eastAsia="zh-CN"/>
        </w:rPr>
        <w:t xml:space="preserve"> </w:t>
      </w:r>
      <w:r w:rsidR="006236B2">
        <w:rPr>
          <w:rFonts w:ascii="Arial" w:eastAsia="SimSun" w:hAnsi="Arial" w:cs="Arial"/>
          <w:b/>
          <w:bCs/>
          <w:color w:val="000000"/>
          <w:sz w:val="20"/>
          <w:lang w:val="bg-BG" w:eastAsia="zh-CN"/>
        </w:rPr>
        <w:t>като гласуваха</w:t>
      </w:r>
      <w:r w:rsidRPr="006236B2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 Регламент</w:t>
      </w:r>
      <w:r w:rsidR="006236B2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>а</w:t>
      </w:r>
      <w:r w:rsidRPr="006236B2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 за финансиране, управление и мониторинг (Хоризонтален регламент), настоявайки за добре финансиран извън бюджета за земеделие резерв за кризи. </w:t>
      </w:r>
      <w:r w:rsidR="00482DDA">
        <w:rPr>
          <w:rFonts w:ascii="Arial" w:eastAsia="SimSun" w:hAnsi="Arial" w:cs="Arial"/>
          <w:bCs/>
          <w:color w:val="000000"/>
          <w:sz w:val="20"/>
          <w:lang w:val="bg-BG" w:eastAsia="bg-BG"/>
        </w:rPr>
        <w:t>Според е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вродепутатите от 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Комисията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резервът трябва да се финансира като допълнение към </w:t>
      </w:r>
      <w:r>
        <w:rPr>
          <w:rFonts w:ascii="Arial" w:eastAsia="SimSun" w:hAnsi="Arial" w:cs="Arial"/>
          <w:bCs/>
          <w:color w:val="000000"/>
          <w:sz w:val="20"/>
          <w:lang w:val="bg-BG" w:eastAsia="bg-BG"/>
        </w:rPr>
        <w:t>подпомагането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с</w:t>
      </w:r>
      <w:r w:rsidR="006236B2"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директн</w:t>
      </w:r>
      <w:r>
        <w:rPr>
          <w:rFonts w:ascii="Arial" w:eastAsia="SimSun" w:hAnsi="Arial" w:cs="Arial"/>
          <w:bCs/>
          <w:color w:val="000000"/>
          <w:sz w:val="20"/>
          <w:lang w:val="bg-BG" w:eastAsia="bg-BG"/>
        </w:rPr>
        <w:t>и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п</w:t>
      </w:r>
      <w:r>
        <w:rPr>
          <w:rFonts w:ascii="Arial" w:eastAsia="SimSun" w:hAnsi="Arial" w:cs="Arial"/>
          <w:bCs/>
          <w:color w:val="000000"/>
          <w:sz w:val="20"/>
          <w:lang w:val="bg-BG" w:eastAsia="bg-BG"/>
        </w:rPr>
        <w:t>лащания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и раз</w:t>
      </w:r>
      <w:r w:rsidR="00E15C5F"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витие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на селските райони. Първоначалният бюджет следва да бъде 400 милиона евро и да нарасне до 1,5 милиарда евро чрез добавяне на сумите, неизразходвани от предходната година. 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Ф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инансова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та  </w:t>
      </w:r>
      <w:r w:rsidR="00F16E6A">
        <w:rPr>
          <w:rFonts w:ascii="Arial" w:eastAsia="SimSun" w:hAnsi="Arial" w:cs="Arial"/>
          <w:bCs/>
          <w:color w:val="000000"/>
          <w:sz w:val="20"/>
          <w:lang w:val="bg-BG" w:eastAsia="bg-BG"/>
        </w:rPr>
        <w:t>дисциплина,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линейно намаля</w:t>
      </w:r>
      <w:r w:rsidR="00F16E6A">
        <w:rPr>
          <w:rFonts w:ascii="Arial" w:eastAsia="SimSun" w:hAnsi="Arial" w:cs="Arial"/>
          <w:bCs/>
          <w:color w:val="000000"/>
          <w:sz w:val="20"/>
          <w:lang w:val="bg-BG" w:eastAsia="bg-BG"/>
        </w:rPr>
        <w:t>ване на директното подпомагане,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следва да се активира само в краен случай, като се изключат първите 2 000 евро от плащанията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на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земеделските стопанства. Членовете на Е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вропейския парламент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подкрепиха преминаването от подход на „спазване“ към подход, основан на „качество на изпълнението“, който е фокусиран върху постигането на резултати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те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, определени в националните стратегически планове. Държавите членки трябва да докладват на Европейската комисия за постигнатия напредък веднъж на всеки две години, а не всяка година, както е в предложението</w:t>
      </w:r>
      <w:r w:rsid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на Комисията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. Ако бенефициентите не спазват правилата за условност, свързани с околната среда, хуманното отношение към животните или качеството на храните, те ще загубят 10% от доходите за стопанствата си (в сравнение с 5% в момента) и ще продължат да губят 15%, ако умишлено нарушават правилата. След гласуването </w:t>
      </w:r>
      <w:proofErr w:type="spellStart"/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Улрике</w:t>
      </w:r>
      <w:proofErr w:type="spellEnd"/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</w:t>
      </w:r>
      <w:proofErr w:type="spellStart"/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Мюлер</w:t>
      </w:r>
      <w:proofErr w:type="spellEnd"/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коментира, че доклад</w:t>
      </w:r>
      <w:r w:rsidR="00482DDA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ът е  изготвен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„въз основа на две цели - опростяване на администрацията и повишаване на прозрачността на институциите“. Приетият текст - с 28 гласа „за“, 7  „против“ и 2 „въздържали се“ - „изпълнява и двете цели, в полза на </w:t>
      </w:r>
      <w:r w:rsidR="00482DDA">
        <w:rPr>
          <w:rFonts w:ascii="Arial" w:eastAsia="SimSun" w:hAnsi="Arial" w:cs="Arial"/>
          <w:bCs/>
          <w:color w:val="000000"/>
          <w:sz w:val="20"/>
          <w:lang w:val="bg-BG" w:eastAsia="bg-BG"/>
        </w:rPr>
        <w:t>държавите членки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,  земеделските стопани и гражданите”</w:t>
      </w:r>
      <w:r w:rsidR="00482DDA">
        <w:rPr>
          <w:rFonts w:ascii="Arial" w:eastAsia="SimSun" w:hAnsi="Arial" w:cs="Arial"/>
          <w:bCs/>
          <w:color w:val="000000"/>
          <w:sz w:val="20"/>
          <w:lang w:val="bg-BG" w:eastAsia="bg-BG"/>
        </w:rPr>
        <w:t>.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Приетият текст ще бъде представен пред пълния състав на Парламента, след парламентарните избори следващия месец (23-26 май). </w:t>
      </w:r>
      <w:proofErr w:type="spellStart"/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Председателският</w:t>
      </w:r>
      <w:proofErr w:type="spellEnd"/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съвет (председателят на Е</w:t>
      </w:r>
      <w:r w:rsidR="00482DDA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вропейския парламент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и лидерите на политическите групи) може да реши да внесе текста за гласуване в пленарна зала, в противен случай новата </w:t>
      </w:r>
      <w:r w:rsidR="00482DDA" w:rsidRPr="00AC7C9E">
        <w:rPr>
          <w:rFonts w:ascii="Arial" w:eastAsia="SimSun" w:hAnsi="Arial" w:cs="Arial"/>
          <w:bCs/>
          <w:color w:val="000000"/>
          <w:sz w:val="20"/>
          <w:lang w:val="bg-BG" w:eastAsia="bg-BG"/>
        </w:rPr>
        <w:t>Комисията по земеделие и развитие на селските райони</w:t>
      </w:r>
      <w:r w:rsidR="00482DDA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отново ще трябва да разгледа досиетата на </w:t>
      </w:r>
      <w:r w:rsidR="00482DDA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новата </w:t>
      </w:r>
      <w:r w:rsidRPr="006236B2">
        <w:rPr>
          <w:rFonts w:ascii="Arial" w:eastAsia="SimSun" w:hAnsi="Arial" w:cs="Arial"/>
          <w:bCs/>
          <w:color w:val="000000"/>
          <w:sz w:val="20"/>
          <w:lang w:val="bg-BG" w:eastAsia="bg-BG"/>
        </w:rPr>
        <w:t>ОСП.</w:t>
      </w:r>
    </w:p>
    <w:p w:rsidR="00E6099A" w:rsidRPr="006236B2" w:rsidRDefault="00E6099A" w:rsidP="00131A6D">
      <w:pPr>
        <w:jc w:val="both"/>
        <w:rPr>
          <w:rFonts w:eastAsia="SimSun"/>
          <w:bCs/>
          <w:color w:val="000000"/>
          <w:lang w:val="bg-BG" w:eastAsia="bg-BG"/>
        </w:rPr>
      </w:pPr>
    </w:p>
    <w:sectPr w:rsidR="00E6099A" w:rsidRPr="006236B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A5" w:rsidRDefault="00ED25A5">
      <w:r>
        <w:separator/>
      </w:r>
    </w:p>
  </w:endnote>
  <w:endnote w:type="continuationSeparator" w:id="0">
    <w:p w:rsidR="00ED25A5" w:rsidRDefault="00ED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ED25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ED25A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C36F69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ED25A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A5" w:rsidRDefault="00ED25A5">
      <w:r>
        <w:separator/>
      </w:r>
    </w:p>
  </w:footnote>
  <w:footnote w:type="continuationSeparator" w:id="0">
    <w:p w:rsidR="00ED25A5" w:rsidRDefault="00ED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4940BDD2" wp14:editId="53BF08FD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ED25A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D25A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0B5CDE">
      <w:rPr>
        <w:rFonts w:ascii="Arial" w:hAnsi="Arial"/>
        <w:b/>
        <w:bCs/>
        <w:color w:val="800080"/>
        <w:sz w:val="20"/>
        <w:lang w:val="en-US"/>
      </w:rPr>
      <w:t>370/15</w:t>
    </w:r>
    <w:r w:rsidR="006A739D">
      <w:rPr>
        <w:rFonts w:ascii="Arial" w:hAnsi="Arial"/>
        <w:b/>
        <w:bCs/>
        <w:color w:val="800080"/>
        <w:sz w:val="20"/>
        <w:lang w:val="en-US"/>
      </w:rPr>
      <w:t>.04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B5CDE"/>
    <w:rsid w:val="00131A6D"/>
    <w:rsid w:val="001639CC"/>
    <w:rsid w:val="001C6C45"/>
    <w:rsid w:val="001E1EAA"/>
    <w:rsid w:val="001F2EC7"/>
    <w:rsid w:val="00234EB9"/>
    <w:rsid w:val="00285183"/>
    <w:rsid w:val="002A6A4C"/>
    <w:rsid w:val="002F1104"/>
    <w:rsid w:val="00313FBA"/>
    <w:rsid w:val="003E5CB2"/>
    <w:rsid w:val="003F53E8"/>
    <w:rsid w:val="00403CB9"/>
    <w:rsid w:val="0044148C"/>
    <w:rsid w:val="00444E4E"/>
    <w:rsid w:val="00482DDA"/>
    <w:rsid w:val="004923C1"/>
    <w:rsid w:val="004E786F"/>
    <w:rsid w:val="00554CC5"/>
    <w:rsid w:val="005A0184"/>
    <w:rsid w:val="005C28C7"/>
    <w:rsid w:val="006236B2"/>
    <w:rsid w:val="00644187"/>
    <w:rsid w:val="00662A5D"/>
    <w:rsid w:val="006A739D"/>
    <w:rsid w:val="0077041A"/>
    <w:rsid w:val="007D7438"/>
    <w:rsid w:val="008030C3"/>
    <w:rsid w:val="0083232B"/>
    <w:rsid w:val="00852DE4"/>
    <w:rsid w:val="008B0BC2"/>
    <w:rsid w:val="008E0F81"/>
    <w:rsid w:val="009174AC"/>
    <w:rsid w:val="009355BA"/>
    <w:rsid w:val="009704A2"/>
    <w:rsid w:val="00970F0A"/>
    <w:rsid w:val="0099695D"/>
    <w:rsid w:val="00997D43"/>
    <w:rsid w:val="009F4E95"/>
    <w:rsid w:val="00A673EB"/>
    <w:rsid w:val="00A97291"/>
    <w:rsid w:val="00AC7C9E"/>
    <w:rsid w:val="00AE2FF4"/>
    <w:rsid w:val="00B16858"/>
    <w:rsid w:val="00B64F87"/>
    <w:rsid w:val="00B93F21"/>
    <w:rsid w:val="00BC2E67"/>
    <w:rsid w:val="00BC47ED"/>
    <w:rsid w:val="00BC4C33"/>
    <w:rsid w:val="00BF28EC"/>
    <w:rsid w:val="00C3643A"/>
    <w:rsid w:val="00C36F69"/>
    <w:rsid w:val="00C93172"/>
    <w:rsid w:val="00CE5E69"/>
    <w:rsid w:val="00D1195A"/>
    <w:rsid w:val="00D167B1"/>
    <w:rsid w:val="00D3159B"/>
    <w:rsid w:val="00D43BBD"/>
    <w:rsid w:val="00D61B59"/>
    <w:rsid w:val="00DD4369"/>
    <w:rsid w:val="00DF7E91"/>
    <w:rsid w:val="00E02B6A"/>
    <w:rsid w:val="00E15C5F"/>
    <w:rsid w:val="00E17E07"/>
    <w:rsid w:val="00E24FA2"/>
    <w:rsid w:val="00E256E7"/>
    <w:rsid w:val="00E44DF1"/>
    <w:rsid w:val="00E6099A"/>
    <w:rsid w:val="00EB0F17"/>
    <w:rsid w:val="00EC6B9B"/>
    <w:rsid w:val="00ED25A5"/>
    <w:rsid w:val="00EE361E"/>
    <w:rsid w:val="00F16E6A"/>
    <w:rsid w:val="00F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Default">
    <w:name w:val="Default"/>
    <w:uiPriority w:val="99"/>
    <w:rsid w:val="00970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Default">
    <w:name w:val="Default"/>
    <w:uiPriority w:val="99"/>
    <w:rsid w:val="00970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4</cp:revision>
  <dcterms:created xsi:type="dcterms:W3CDTF">2019-04-15T17:12:00Z</dcterms:created>
  <dcterms:modified xsi:type="dcterms:W3CDTF">2019-07-03T11:34:00Z</dcterms:modified>
</cp:coreProperties>
</file>