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79" w:rsidRDefault="002E58BC">
      <w:pPr>
        <w:spacing w:before="56" w:line="242" w:lineRule="auto"/>
        <w:ind w:left="116" w:right="123"/>
        <w:jc w:val="both"/>
        <w:rPr>
          <w:b/>
          <w:sz w:val="32"/>
        </w:rPr>
      </w:pPr>
      <w:r>
        <w:rPr>
          <w:b/>
          <w:sz w:val="32"/>
        </w:rPr>
        <w:t>РЪКОВОДСТВО ЗА ЗАЯВИТЕЛИ ВЪВ ВРЪЗКА С ИЗГОТВЯНЕ НА ЕДИННИЯ ДОКУМЕНТ</w:t>
      </w:r>
    </w:p>
    <w:p w:rsidR="003E6D79" w:rsidRDefault="002E58BC">
      <w:pPr>
        <w:spacing w:before="215"/>
        <w:ind w:left="116"/>
        <w:jc w:val="both"/>
        <w:rPr>
          <w:i/>
          <w:sz w:val="24"/>
        </w:rPr>
      </w:pPr>
      <w:r>
        <w:rPr>
          <w:i/>
          <w:sz w:val="24"/>
        </w:rPr>
        <w:t xml:space="preserve">Специално внимание следва да се обърне на </w:t>
      </w:r>
      <w:r>
        <w:rPr>
          <w:sz w:val="24"/>
        </w:rPr>
        <w:t>„</w:t>
      </w:r>
      <w:r>
        <w:rPr>
          <w:b/>
          <w:i/>
          <w:sz w:val="24"/>
        </w:rPr>
        <w:t>ОСНОВНИТЕ ИЗИСКВАНИЯ</w:t>
      </w:r>
      <w:r>
        <w:rPr>
          <w:sz w:val="24"/>
        </w:rPr>
        <w:t>“</w:t>
      </w:r>
      <w:r>
        <w:rPr>
          <w:i/>
          <w:sz w:val="24"/>
        </w:rPr>
        <w:t>.</w:t>
      </w:r>
    </w:p>
    <w:p w:rsidR="003E6D79" w:rsidRDefault="002E58BC">
      <w:pPr>
        <w:pStyle w:val="Heading1"/>
        <w:spacing w:before="187"/>
        <w:ind w:right="112"/>
      </w:pPr>
      <w:r>
        <w:t>Настоящото ръководство е изготвено с цел да се подпомогнат заявителите при изготвяне на заявления за регистрация на защитени географски указания (ЗГУ) и защитени наименования за произход (ЗНП) в съответствие с Регламент (ЕС) № 1151/2012 на Европейския парламент и на Съвета относно схемите за качество на селскостопанските продукти и храни. Ръководството няма правна сила. Единствено</w:t>
      </w:r>
      <w:r>
        <w:rPr>
          <w:spacing w:val="-14"/>
        </w:rPr>
        <w:t xml:space="preserve"> </w:t>
      </w:r>
      <w:r>
        <w:t>разпоредбите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регламента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другите</w:t>
      </w:r>
      <w:r>
        <w:rPr>
          <w:spacing w:val="-12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ЕС</w:t>
      </w:r>
      <w:r>
        <w:rPr>
          <w:spacing w:val="-14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задължителни.</w:t>
      </w:r>
    </w:p>
    <w:p w:rsidR="003E6D79" w:rsidRDefault="002E58BC">
      <w:pPr>
        <w:pStyle w:val="Heading2"/>
        <w:spacing w:before="159"/>
      </w:pPr>
      <w:r>
        <w:t>ОБЩИ ИЗИСКВАНИЯ:</w:t>
      </w:r>
    </w:p>
    <w:p w:rsidR="003E6D79" w:rsidRDefault="002E58BC">
      <w:pPr>
        <w:pStyle w:val="BodyText"/>
        <w:spacing w:before="156"/>
        <w:ind w:right="113"/>
      </w:pPr>
      <w:r>
        <w:t xml:space="preserve">Единният документ е самостоятелен документ. Не се препоръчва в него да се правят никакви препратки към приложения, национална законова и подзаконова нормативна </w:t>
      </w:r>
      <w:r w:rsidR="00490CE6">
        <w:t>уредба, законодателството на ЕС</w:t>
      </w:r>
      <w:r>
        <w:t>, спецификацията или който и да е друг документ. Не следва да се посочва подробна библиография. Единният документ не трябва да бъде твърде дълъг (най-много 3 до 5 страници и не повече от 2500 думи, освен в надлежно обосновани случаи), но трябва да бъде прецизен и конкретен.</w:t>
      </w:r>
    </w:p>
    <w:p w:rsidR="003E6D79" w:rsidRDefault="002E58BC" w:rsidP="00490CE6">
      <w:pPr>
        <w:pStyle w:val="BodyText"/>
        <w:spacing w:before="161"/>
      </w:pPr>
      <w:r>
        <w:t>Следва да се избягва</w:t>
      </w:r>
      <w:r w:rsidR="00490CE6">
        <w:t>т субективни и неточни описания</w:t>
      </w:r>
      <w:r>
        <w:t xml:space="preserve"> като например „в</w:t>
      </w:r>
      <w:r w:rsidR="00490CE6">
        <w:t>ъзхитителен на вкус</w:t>
      </w:r>
      <w:r>
        <w:t>“,</w:t>
      </w:r>
      <w:r w:rsidR="00490CE6">
        <w:t xml:space="preserve"> </w:t>
      </w:r>
      <w:r>
        <w:t>„съвършен“, „</w:t>
      </w:r>
      <w:r w:rsidR="00490CE6">
        <w:t>вкусен</w:t>
      </w:r>
      <w:r>
        <w:t>“, „красив“, „любим на домакините“ и т.н., както и преувеличения и ненаучно обосновани превъзходни степени като „най-добър“, „най-търсен“ и др.</w:t>
      </w:r>
    </w:p>
    <w:p w:rsidR="003E6D79" w:rsidRDefault="002E58BC">
      <w:pPr>
        <w:pStyle w:val="BodyText"/>
        <w:spacing w:before="159"/>
        <w:ind w:right="118"/>
      </w:pPr>
      <w:r>
        <w:t xml:space="preserve">При изготвяне на единния документ следва да се използват образците (налични на всички езици на ЕС), предоставени на уебсайта на Комисията. Образците са с точния формат, изискван за публикуване в </w:t>
      </w:r>
      <w:r>
        <w:rPr>
          <w:i/>
        </w:rPr>
        <w:t>Официален вестник на ЕС</w:t>
      </w:r>
      <w:r>
        <w:t>, в случай че Вашето заявление бъде одобрено. Образците са публикувани на следния адрес:</w:t>
      </w:r>
    </w:p>
    <w:p w:rsidR="003E6D79" w:rsidRDefault="002E58BC" w:rsidP="00490CE6">
      <w:pPr>
        <w:pStyle w:val="BodyText"/>
        <w:spacing w:before="161"/>
        <w:ind w:right="3229"/>
        <w:rPr>
          <w:lang w:val="en-US"/>
        </w:rPr>
      </w:pPr>
      <w:r>
        <w:t xml:space="preserve">Сайт за образците: </w:t>
      </w:r>
    </w:p>
    <w:p w:rsidR="00E078A4" w:rsidRDefault="00D67CE4">
      <w:pPr>
        <w:pStyle w:val="BodyText"/>
        <w:spacing w:before="161"/>
        <w:ind w:right="120"/>
        <w:rPr>
          <w:lang w:val="en-US"/>
        </w:rPr>
      </w:pPr>
      <w:hyperlink r:id="rId6" w:history="1">
        <w:r w:rsidR="00E078A4" w:rsidRPr="004E6571">
          <w:rPr>
            <w:rStyle w:val="Hyperlink"/>
            <w:lang w:val="en-US"/>
          </w:rPr>
          <w:t>https://ec.europa.eu/agriculture/quality/schemes/legislation_bg</w:t>
        </w:r>
      </w:hyperlink>
    </w:p>
    <w:p w:rsidR="003E6D79" w:rsidRDefault="002E58BC">
      <w:pPr>
        <w:pStyle w:val="BodyText"/>
        <w:spacing w:before="161"/>
        <w:ind w:right="120"/>
      </w:pPr>
      <w:r>
        <w:t>Като примери по отношение на съдържанието могат да бъдат използвани единните документи,</w:t>
      </w:r>
      <w:r>
        <w:rPr>
          <w:spacing w:val="-16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вече</w:t>
      </w:r>
      <w:r>
        <w:rPr>
          <w:spacing w:val="-17"/>
        </w:rPr>
        <w:t xml:space="preserve"> </w:t>
      </w:r>
      <w:r>
        <w:t>са</w:t>
      </w:r>
      <w:r>
        <w:rPr>
          <w:spacing w:val="-17"/>
        </w:rPr>
        <w:t xml:space="preserve"> </w:t>
      </w:r>
      <w:r>
        <w:t>одобрени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Комисията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</w:t>
      </w:r>
      <w:r>
        <w:rPr>
          <w:spacing w:val="-15"/>
        </w:rPr>
        <w:t xml:space="preserve"> </w:t>
      </w:r>
      <w:r>
        <w:t>публикувани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</w:t>
      </w:r>
      <w:r w:rsidR="00D67CE4">
        <w:t>фициалния вестник</w:t>
      </w:r>
      <w:bookmarkStart w:id="0" w:name="_GoBack"/>
      <w:bookmarkEnd w:id="0"/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ЕС</w:t>
      </w:r>
      <w:r>
        <w:rPr>
          <w:spacing w:val="-13"/>
        </w:rPr>
        <w:t xml:space="preserve"> </w:t>
      </w:r>
      <w:r>
        <w:t>(достъпни в базата данни</w:t>
      </w:r>
      <w:r>
        <w:rPr>
          <w:spacing w:val="-1"/>
        </w:rPr>
        <w:t xml:space="preserve"> </w:t>
      </w:r>
      <w:r>
        <w:t>DOOR).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BodyText"/>
        <w:ind w:right="114"/>
      </w:pPr>
      <w:r>
        <w:t>Когато се изисква в</w:t>
      </w:r>
      <w:r w:rsidR="00E078A4">
        <w:t>насяне</w:t>
      </w:r>
      <w:r>
        <w:t xml:space="preserve"> на изменения, се допуска заявлението за промени да бъде п</w:t>
      </w:r>
      <w:r w:rsidR="00E078A4">
        <w:t>одадено</w:t>
      </w:r>
      <w:r>
        <w:t xml:space="preserve"> и от групи на производителите, различни от групата, която е п</w:t>
      </w:r>
      <w:r w:rsidR="00E078A4">
        <w:t>одала</w:t>
      </w:r>
      <w:r>
        <w:t xml:space="preserve"> първоначалното заявление. Тези производители обаче трябва да работят с продукта, носещ наименованието, за което се отнася изменението.</w:t>
      </w:r>
    </w:p>
    <w:p w:rsidR="003E6D79" w:rsidRDefault="003E6D79">
      <w:pPr>
        <w:pStyle w:val="BodyText"/>
        <w:spacing w:before="7"/>
        <w:ind w:left="0"/>
        <w:jc w:val="left"/>
        <w:rPr>
          <w:sz w:val="23"/>
        </w:rPr>
      </w:pPr>
    </w:p>
    <w:p w:rsidR="003E6D79" w:rsidRDefault="002E58BC">
      <w:pPr>
        <w:pStyle w:val="Heading1"/>
        <w:numPr>
          <w:ilvl w:val="0"/>
          <w:numId w:val="2"/>
        </w:numPr>
        <w:tabs>
          <w:tab w:val="left" w:pos="364"/>
        </w:tabs>
        <w:ind w:hanging="247"/>
        <w:jc w:val="both"/>
      </w:pPr>
      <w:r>
        <w:t>НАИМЕНОВАНИЕ(Я)</w:t>
      </w:r>
    </w:p>
    <w:p w:rsidR="003E6D79" w:rsidRDefault="003E6D79">
      <w:pPr>
        <w:pStyle w:val="BodyText"/>
        <w:spacing w:before="5"/>
        <w:ind w:left="0"/>
        <w:jc w:val="left"/>
        <w:rPr>
          <w:b/>
          <w:sz w:val="20"/>
        </w:rPr>
      </w:pPr>
    </w:p>
    <w:p w:rsidR="003E6D79" w:rsidRDefault="002E58BC">
      <w:pPr>
        <w:pStyle w:val="BodyText"/>
        <w:ind w:right="115"/>
      </w:pPr>
      <w:r>
        <w:rPr>
          <w:b/>
          <w:i/>
        </w:rPr>
        <w:t xml:space="preserve">ОСНОВНО ИЗИСКВАНЕ: </w:t>
      </w:r>
      <w:r>
        <w:t>Наименованието трябва да се използва за назоваване на специфичния продукт. Не се приемат измислени наименования. Не се приемат наименования, с които се описва общ продукт, без да се отнасят пряко до специфичния продукт.</w:t>
      </w:r>
    </w:p>
    <w:p w:rsidR="003E6D79" w:rsidRDefault="003E6D79">
      <w:pPr>
        <w:pStyle w:val="BodyText"/>
        <w:spacing w:before="11"/>
        <w:ind w:left="0"/>
        <w:jc w:val="left"/>
        <w:rPr>
          <w:sz w:val="20"/>
        </w:rPr>
      </w:pPr>
    </w:p>
    <w:p w:rsidR="003E6D79" w:rsidRDefault="002E58BC">
      <w:pPr>
        <w:pStyle w:val="BodyText"/>
        <w:ind w:right="119"/>
      </w:pPr>
      <w:r>
        <w:t>Доказателство за употреба: задължително е наименованието вече да се използва в търговията или в говоримия език за назоваване на специфичния продукт още преди подаване на заявлението. Би било полезно да се включат елементи, описващи търговската или езиковата употреба.</w:t>
      </w:r>
    </w:p>
    <w:p w:rsidR="003E6D79" w:rsidRDefault="003E6D79">
      <w:pPr>
        <w:sectPr w:rsidR="003E6D7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3E6D79" w:rsidRDefault="002E58BC">
      <w:pPr>
        <w:pStyle w:val="BodyText"/>
        <w:spacing w:before="69"/>
        <w:ind w:right="118"/>
      </w:pPr>
      <w:r>
        <w:lastRenderedPageBreak/>
        <w:t>По принцип трябва да се избягват думи със</w:t>
      </w:r>
      <w:r w:rsidR="00197D25">
        <w:t xml:space="preserve"> специфични описателни значения</w:t>
      </w:r>
      <w:r>
        <w:t xml:space="preserve"> като например „оригинален“, „традиционен“, „домашен“, „природен“, освен ако те представляват съставна част на наименованието, което се използва за описване на продукта.</w:t>
      </w:r>
    </w:p>
    <w:p w:rsidR="003E6D79" w:rsidRDefault="003E6D79">
      <w:pPr>
        <w:pStyle w:val="BodyText"/>
        <w:spacing w:before="7"/>
        <w:ind w:left="0"/>
        <w:jc w:val="left"/>
        <w:rPr>
          <w:sz w:val="23"/>
        </w:rPr>
      </w:pPr>
    </w:p>
    <w:p w:rsidR="003E6D79" w:rsidRDefault="002E58BC">
      <w:pPr>
        <w:pStyle w:val="BodyText"/>
      </w:pPr>
      <w:r>
        <w:t>Език и начин на изписване:</w:t>
      </w:r>
    </w:p>
    <w:p w:rsidR="003E6D79" w:rsidRDefault="00197D25">
      <w:pPr>
        <w:pStyle w:val="ListParagraph"/>
        <w:numPr>
          <w:ilvl w:val="0"/>
          <w:numId w:val="1"/>
        </w:numPr>
        <w:tabs>
          <w:tab w:val="left" w:pos="283"/>
        </w:tabs>
        <w:spacing w:before="147"/>
        <w:ind w:right="117" w:firstLine="0"/>
        <w:rPr>
          <w:sz w:val="24"/>
        </w:rPr>
      </w:pPr>
      <w:r>
        <w:rPr>
          <w:sz w:val="24"/>
        </w:rPr>
        <w:t>Н</w:t>
      </w:r>
      <w:r w:rsidR="002E58BC">
        <w:rPr>
          <w:sz w:val="24"/>
        </w:rPr>
        <w:t>аименованието трябва да бъде изписано на езика, използван в района на произход, като това може да бъде националният език, по-рядко използван език, диалект или език, исторически използван в този район за описване на</w:t>
      </w:r>
      <w:r w:rsidR="002E58BC">
        <w:rPr>
          <w:spacing w:val="-10"/>
          <w:sz w:val="24"/>
        </w:rPr>
        <w:t xml:space="preserve"> </w:t>
      </w:r>
      <w:r w:rsidR="002E58BC">
        <w:rPr>
          <w:sz w:val="24"/>
        </w:rPr>
        <w:t>продукта,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197D25">
      <w:pPr>
        <w:pStyle w:val="ListParagraph"/>
        <w:numPr>
          <w:ilvl w:val="0"/>
          <w:numId w:val="1"/>
        </w:numPr>
        <w:tabs>
          <w:tab w:val="left" w:pos="266"/>
        </w:tabs>
        <w:ind w:right="119" w:firstLine="0"/>
        <w:rPr>
          <w:sz w:val="24"/>
        </w:rPr>
      </w:pPr>
      <w:r>
        <w:rPr>
          <w:sz w:val="24"/>
        </w:rPr>
        <w:t>А</w:t>
      </w:r>
      <w:r w:rsidR="002E58BC">
        <w:rPr>
          <w:sz w:val="24"/>
        </w:rPr>
        <w:t>ко наименованието не е изписано с латински букви, се представя транскрипцията му на латиница. Трябва да се има предвид, че транскрипцията не е нито превод, нито транслитерация: транскрипцията с латински букви възпроизвежда (приблизително) същото звучене, каквото има думата, прочетена при нейния оригинален начин на изписване.</w:t>
      </w:r>
    </w:p>
    <w:p w:rsidR="003E6D79" w:rsidRDefault="003E6D79">
      <w:pPr>
        <w:pStyle w:val="BodyText"/>
        <w:spacing w:before="11"/>
        <w:ind w:left="0"/>
        <w:jc w:val="left"/>
        <w:rPr>
          <w:sz w:val="20"/>
        </w:rPr>
      </w:pPr>
    </w:p>
    <w:p w:rsidR="003E6D79" w:rsidRDefault="002E58BC">
      <w:pPr>
        <w:pStyle w:val="BodyText"/>
        <w:ind w:right="121"/>
      </w:pPr>
      <w:r>
        <w:t>Ако за един и същ продукт се използва повече от едно наименование (например ако наименованието съществува както на националния, така и на регионалния език):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ListParagraph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заявителят може да избере да регистрира само едно или всичките</w:t>
      </w:r>
      <w:r>
        <w:rPr>
          <w:spacing w:val="-13"/>
          <w:sz w:val="24"/>
        </w:rPr>
        <w:t xml:space="preserve"> </w:t>
      </w:r>
      <w:r w:rsidR="00FB1C75">
        <w:rPr>
          <w:sz w:val="24"/>
        </w:rPr>
        <w:t>наименования;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ListParagraph"/>
        <w:numPr>
          <w:ilvl w:val="0"/>
          <w:numId w:val="1"/>
        </w:numPr>
        <w:tabs>
          <w:tab w:val="left" w:pos="273"/>
        </w:tabs>
        <w:ind w:left="272" w:hanging="156"/>
        <w:rPr>
          <w:sz w:val="24"/>
        </w:rPr>
      </w:pPr>
      <w:r>
        <w:rPr>
          <w:sz w:val="24"/>
        </w:rPr>
        <w:t>наименованията</w:t>
      </w:r>
      <w:r>
        <w:rPr>
          <w:spacing w:val="11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13"/>
          <w:sz w:val="24"/>
        </w:rPr>
        <w:t xml:space="preserve"> </w:t>
      </w:r>
      <w:r>
        <w:rPr>
          <w:sz w:val="24"/>
        </w:rPr>
        <w:t>да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наклонена</w:t>
      </w:r>
      <w:r>
        <w:rPr>
          <w:spacing w:val="13"/>
          <w:sz w:val="24"/>
        </w:rPr>
        <w:t xml:space="preserve"> </w:t>
      </w:r>
      <w:r>
        <w:rPr>
          <w:sz w:val="24"/>
        </w:rPr>
        <w:t>черта</w:t>
      </w:r>
      <w:r>
        <w:rPr>
          <w:spacing w:val="14"/>
          <w:sz w:val="24"/>
        </w:rPr>
        <w:t xml:space="preserve"> </w:t>
      </w:r>
      <w:r>
        <w:rPr>
          <w:sz w:val="24"/>
        </w:rPr>
        <w:t>(„/“)</w:t>
      </w:r>
      <w:r>
        <w:rPr>
          <w:spacing w:val="13"/>
          <w:sz w:val="24"/>
        </w:rPr>
        <w:t xml:space="preserve"> </w:t>
      </w:r>
      <w:r>
        <w:rPr>
          <w:sz w:val="24"/>
        </w:rPr>
        <w:t>(не</w:t>
      </w:r>
      <w:r>
        <w:rPr>
          <w:spacing w:val="15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използва</w:t>
      </w:r>
      <w:r>
        <w:rPr>
          <w:spacing w:val="10"/>
          <w:sz w:val="24"/>
        </w:rPr>
        <w:t xml:space="preserve"> </w:t>
      </w:r>
      <w:r>
        <w:rPr>
          <w:sz w:val="24"/>
        </w:rPr>
        <w:t>„или“):</w:t>
      </w:r>
    </w:p>
    <w:p w:rsidR="003E6D79" w:rsidRDefault="002E58BC">
      <w:pPr>
        <w:pStyle w:val="BodyText"/>
      </w:pPr>
      <w:r>
        <w:t>„</w:t>
      </w:r>
      <w:proofErr w:type="spellStart"/>
      <w:r>
        <w:t>Lorem-Ipsum</w:t>
      </w:r>
      <w:proofErr w:type="spellEnd"/>
      <w:r>
        <w:t>“/„</w:t>
      </w:r>
      <w:proofErr w:type="spellStart"/>
      <w:r>
        <w:t>Lorus-Ipsus</w:t>
      </w:r>
      <w:proofErr w:type="spellEnd"/>
      <w:r>
        <w:t>“,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Pr="0002193F" w:rsidRDefault="002E58BC" w:rsidP="00FB1C75">
      <w:pPr>
        <w:pStyle w:val="ListParagraph"/>
        <w:numPr>
          <w:ilvl w:val="0"/>
          <w:numId w:val="1"/>
        </w:numPr>
        <w:tabs>
          <w:tab w:val="left" w:pos="302"/>
        </w:tabs>
        <w:ind w:right="120" w:firstLine="0"/>
        <w:rPr>
          <w:sz w:val="24"/>
          <w:szCs w:val="24"/>
        </w:rPr>
      </w:pPr>
      <w:r w:rsidRPr="0002193F">
        <w:rPr>
          <w:sz w:val="24"/>
          <w:szCs w:val="24"/>
        </w:rPr>
        <w:t>ако в действителност наименованията се отнасят до различни продукти, се подава отделно заявление за всеки продукт, който има различно наименование. Двойното наименование трябва да се повтаря изцяло при всяко споменаване на продукта. С оглед текстът да бъде по-четивен може да се използват термини като „сиренето“</w:t>
      </w:r>
      <w:r w:rsidRPr="0002193F">
        <w:rPr>
          <w:spacing w:val="49"/>
          <w:sz w:val="24"/>
          <w:szCs w:val="24"/>
        </w:rPr>
        <w:t xml:space="preserve"> </w:t>
      </w:r>
      <w:r w:rsidRPr="0002193F">
        <w:rPr>
          <w:sz w:val="24"/>
          <w:szCs w:val="24"/>
        </w:rPr>
        <w:t>или</w:t>
      </w:r>
      <w:r w:rsidR="00FB1C75" w:rsidRPr="0002193F">
        <w:rPr>
          <w:sz w:val="24"/>
          <w:szCs w:val="24"/>
        </w:rPr>
        <w:t xml:space="preserve"> </w:t>
      </w:r>
      <w:r w:rsidRPr="0002193F">
        <w:rPr>
          <w:sz w:val="24"/>
          <w:szCs w:val="24"/>
        </w:rPr>
        <w:t>„ябълката“, когато смисълът е ясен.</w:t>
      </w:r>
    </w:p>
    <w:p w:rsidR="003E6D79" w:rsidRPr="0002193F" w:rsidRDefault="003E6D79" w:rsidP="00FB1C75">
      <w:pPr>
        <w:pStyle w:val="BodyText"/>
        <w:spacing w:before="10"/>
        <w:ind w:left="0"/>
      </w:pPr>
    </w:p>
    <w:p w:rsidR="003E6D79" w:rsidRDefault="002E58BC">
      <w:pPr>
        <w:pStyle w:val="BodyText"/>
        <w:ind w:right="114"/>
      </w:pPr>
      <w:r>
        <w:t>Да се обърне специално внимание на следното: ако дадено наименование обозначава повече от един отделен продукт (например суровината и готовата форма на продукта), то трябва да се употребява за назоваване на всяка форма на продукта. И двата продукта трябва</w:t>
      </w:r>
      <w:r>
        <w:rPr>
          <w:spacing w:val="-10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бъдат</w:t>
      </w:r>
      <w:r>
        <w:rPr>
          <w:spacing w:val="-7"/>
        </w:rPr>
        <w:t xml:space="preserve"> </w:t>
      </w:r>
      <w:r>
        <w:t>описани,</w:t>
      </w:r>
      <w:r>
        <w:rPr>
          <w:spacing w:val="-7"/>
        </w:rPr>
        <w:t xml:space="preserve"> </w:t>
      </w:r>
      <w:r>
        <w:t>като</w:t>
      </w:r>
      <w:r>
        <w:rPr>
          <w:spacing w:val="-7"/>
        </w:rPr>
        <w:t xml:space="preserve"> </w:t>
      </w:r>
      <w:r>
        <w:t>трябва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бъдат</w:t>
      </w:r>
      <w:r>
        <w:rPr>
          <w:spacing w:val="-7"/>
        </w:rPr>
        <w:t xml:space="preserve"> </w:t>
      </w:r>
      <w:r>
        <w:t>изпълнени</w:t>
      </w:r>
      <w:r>
        <w:rPr>
          <w:spacing w:val="-6"/>
        </w:rPr>
        <w:t xml:space="preserve"> </w:t>
      </w:r>
      <w:r>
        <w:t>всички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регистрация и за двата продукта (например сурова и обработена риба). Ако са изпълнени всички условия за регистрация, тогава едно заявление е</w:t>
      </w:r>
      <w:r>
        <w:rPr>
          <w:spacing w:val="-6"/>
        </w:rPr>
        <w:t xml:space="preserve"> </w:t>
      </w:r>
      <w:r>
        <w:t>достатъчно.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BodyText"/>
        <w:spacing w:before="1"/>
        <w:ind w:right="118"/>
      </w:pPr>
      <w:r>
        <w:t>Необходима е прецизност: наименованието трябва да бъде изписано напълно еднакво (същите думи, същите букви) в целия текст на единния документ.</w:t>
      </w:r>
    </w:p>
    <w:p w:rsidR="003E6D79" w:rsidRDefault="003E6D79">
      <w:pPr>
        <w:pStyle w:val="BodyText"/>
        <w:spacing w:before="9"/>
        <w:ind w:left="0"/>
        <w:jc w:val="left"/>
        <w:rPr>
          <w:sz w:val="20"/>
        </w:rPr>
      </w:pPr>
    </w:p>
    <w:p w:rsidR="003E6D79" w:rsidRDefault="002E58BC">
      <w:pPr>
        <w:pStyle w:val="BodyText"/>
        <w:spacing w:before="1"/>
        <w:ind w:right="119"/>
      </w:pPr>
      <w:r>
        <w:t>Трябва да бъде представена обосновка, в случай че наименованието препраща към дадена държава или включва нейното име.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BodyText"/>
        <w:ind w:right="119"/>
      </w:pPr>
      <w:r>
        <w:t>В случай че наименованието включва или съдържа наименование на сорт растения или порода</w:t>
      </w:r>
      <w:r>
        <w:rPr>
          <w:spacing w:val="-10"/>
        </w:rPr>
        <w:t xml:space="preserve"> </w:t>
      </w:r>
      <w:r>
        <w:t>животни,</w:t>
      </w:r>
      <w:r>
        <w:rPr>
          <w:spacing w:val="-10"/>
        </w:rPr>
        <w:t xml:space="preserve"> </w:t>
      </w:r>
      <w:r>
        <w:t>трябва</w:t>
      </w:r>
      <w:r>
        <w:rPr>
          <w:spacing w:val="-13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представи</w:t>
      </w:r>
      <w:r>
        <w:rPr>
          <w:spacing w:val="-9"/>
        </w:rPr>
        <w:t xml:space="preserve"> </w:t>
      </w:r>
      <w:r w:rsidR="00030DC5">
        <w:t>доказателство, че са изпълнени</w:t>
      </w:r>
      <w:r>
        <w:t xml:space="preserve"> условията, поставени в член 42 от Регламент (ЕС) №</w:t>
      </w:r>
      <w:r>
        <w:rPr>
          <w:spacing w:val="-6"/>
        </w:rPr>
        <w:t xml:space="preserve"> </w:t>
      </w:r>
      <w:r>
        <w:t>1151/2012.</w:t>
      </w:r>
    </w:p>
    <w:p w:rsidR="003E6D79" w:rsidRDefault="003E6D79">
      <w:pPr>
        <w:pStyle w:val="BodyText"/>
        <w:spacing w:before="4"/>
        <w:ind w:left="0"/>
        <w:jc w:val="left"/>
        <w:rPr>
          <w:sz w:val="21"/>
        </w:rPr>
      </w:pPr>
    </w:p>
    <w:p w:rsidR="003E6D79" w:rsidRDefault="002E58BC">
      <w:pPr>
        <w:pStyle w:val="Heading1"/>
        <w:numPr>
          <w:ilvl w:val="0"/>
          <w:numId w:val="2"/>
        </w:numPr>
        <w:tabs>
          <w:tab w:val="left" w:pos="364"/>
        </w:tabs>
        <w:ind w:hanging="247"/>
        <w:jc w:val="both"/>
      </w:pPr>
      <w:r>
        <w:t>ДЪРЖАВА-ЧЛЕНКА ИЛИ ТРЕТА</w:t>
      </w:r>
      <w:r>
        <w:rPr>
          <w:spacing w:val="-5"/>
        </w:rPr>
        <w:t xml:space="preserve"> </w:t>
      </w:r>
      <w:r>
        <w:t>ДЪРЖАВА</w:t>
      </w:r>
    </w:p>
    <w:p w:rsidR="003E6D79" w:rsidRDefault="003E6D79">
      <w:pPr>
        <w:pStyle w:val="BodyText"/>
        <w:spacing w:before="5"/>
        <w:ind w:left="0"/>
        <w:jc w:val="left"/>
        <w:rPr>
          <w:b/>
          <w:sz w:val="20"/>
        </w:rPr>
      </w:pPr>
    </w:p>
    <w:p w:rsidR="003E6D79" w:rsidRDefault="002E58BC" w:rsidP="003E7AD0">
      <w:pPr>
        <w:pStyle w:val="BodyText"/>
        <w:ind w:right="120"/>
        <w:sectPr w:rsidR="003E6D79">
          <w:pgSz w:w="11910" w:h="16840"/>
          <w:pgMar w:top="1320" w:right="1300" w:bottom="280" w:left="1300" w:header="720" w:footer="720" w:gutter="0"/>
          <w:cols w:space="720"/>
        </w:sectPr>
      </w:pPr>
      <w:r>
        <w:t>Посочва се името на държавата, в която се произвежда продуктът. Ако държавите са повече, например когато географският район се простира отвъд границата, тогава се</w:t>
      </w:r>
    </w:p>
    <w:p w:rsidR="003E6D79" w:rsidRDefault="002E58BC" w:rsidP="003E7AD0">
      <w:pPr>
        <w:pStyle w:val="BodyText"/>
        <w:spacing w:before="69"/>
        <w:ind w:left="0"/>
      </w:pPr>
      <w:r>
        <w:lastRenderedPageBreak/>
        <w:t>посочват всички държави.</w:t>
      </w:r>
    </w:p>
    <w:p w:rsidR="003E6D79" w:rsidRDefault="002E58BC">
      <w:pPr>
        <w:pStyle w:val="Heading1"/>
        <w:numPr>
          <w:ilvl w:val="0"/>
          <w:numId w:val="2"/>
        </w:numPr>
        <w:tabs>
          <w:tab w:val="left" w:pos="364"/>
        </w:tabs>
        <w:spacing w:before="152"/>
        <w:ind w:hanging="247"/>
        <w:jc w:val="both"/>
      </w:pPr>
      <w:r>
        <w:t>ОПИСАНИЕ НА СЕЛСКОСТОПАНСКИЯ ПРОДУКТ ИЛИ</w:t>
      </w:r>
      <w:r>
        <w:rPr>
          <w:spacing w:val="-5"/>
        </w:rPr>
        <w:t xml:space="preserve"> </w:t>
      </w:r>
      <w:r>
        <w:t>ХРАНА</w:t>
      </w:r>
    </w:p>
    <w:p w:rsidR="003E6D79" w:rsidRDefault="002E58BC">
      <w:pPr>
        <w:pStyle w:val="ListParagraph"/>
        <w:numPr>
          <w:ilvl w:val="1"/>
          <w:numId w:val="2"/>
        </w:numPr>
        <w:tabs>
          <w:tab w:val="left" w:pos="825"/>
        </w:tabs>
        <w:spacing w:before="146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ПРОДУКТ</w:t>
      </w:r>
    </w:p>
    <w:p w:rsidR="003E6D79" w:rsidRDefault="002E58BC">
      <w:pPr>
        <w:pStyle w:val="BodyText"/>
        <w:spacing w:before="142"/>
        <w:ind w:right="124"/>
      </w:pPr>
      <w:r>
        <w:t xml:space="preserve">Използва се </w:t>
      </w:r>
      <w:r w:rsidR="007170C8">
        <w:t>класификацията на продуктите в П</w:t>
      </w:r>
      <w:r>
        <w:t>риложение Х</w:t>
      </w:r>
      <w:r w:rsidR="007170C8">
        <w:rPr>
          <w:lang w:val="en-US"/>
        </w:rPr>
        <w:t>I</w:t>
      </w:r>
      <w:r>
        <w:t xml:space="preserve"> към Регламент (ЕС) № 668/2014.</w:t>
      </w:r>
    </w:p>
    <w:p w:rsidR="003E6D79" w:rsidRDefault="002E58BC">
      <w:pPr>
        <w:pStyle w:val="Heading1"/>
        <w:numPr>
          <w:ilvl w:val="1"/>
          <w:numId w:val="2"/>
        </w:numPr>
        <w:tabs>
          <w:tab w:val="left" w:pos="825"/>
        </w:tabs>
        <w:spacing w:before="151"/>
        <w:ind w:left="116" w:right="116" w:firstLine="0"/>
        <w:jc w:val="both"/>
      </w:pPr>
      <w:r>
        <w:t>ОПИСАНИЕ НА ПРОДУКТА, ЗА КОЙТО СЕ ОТНАСЯ НАИМЕНОВАНИЕТО В ТОЧКА</w:t>
      </w:r>
      <w:r>
        <w:rPr>
          <w:spacing w:val="-2"/>
        </w:rPr>
        <w:t xml:space="preserve"> </w:t>
      </w:r>
      <w:r>
        <w:t>1</w:t>
      </w:r>
    </w:p>
    <w:p w:rsidR="003E6D79" w:rsidRDefault="002E58BC">
      <w:pPr>
        <w:pStyle w:val="BodyText"/>
        <w:spacing w:before="142"/>
        <w:ind w:right="114"/>
      </w:pPr>
      <w:r>
        <w:rPr>
          <w:b/>
          <w:i/>
        </w:rPr>
        <w:t xml:space="preserve">ОСНОВНО ИЗИСКВАНЕ: </w:t>
      </w:r>
      <w:r>
        <w:t xml:space="preserve">Продуктът трябва да бъде специфичен; той не може да бъде </w:t>
      </w:r>
      <w:r w:rsidR="007170C8">
        <w:t xml:space="preserve">родов </w:t>
      </w:r>
      <w:r>
        <w:t>продукт, който няма характеристики, отличаващи го от другите продукти. Необходимо е да се зададат следните въпроси: какво прави този продукт специален? По какво се различава от другите продукти в същата категория? Няма изискване продуктът да</w:t>
      </w:r>
      <w:r>
        <w:rPr>
          <w:spacing w:val="-8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единствен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</w:t>
      </w:r>
      <w:r>
        <w:rPr>
          <w:spacing w:val="-7"/>
        </w:rPr>
        <w:t xml:space="preserve"> </w:t>
      </w:r>
      <w:r>
        <w:t>си,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ако</w:t>
      </w:r>
      <w:r>
        <w:rPr>
          <w:spacing w:val="-10"/>
        </w:rPr>
        <w:t xml:space="preserve"> </w:t>
      </w:r>
      <w:r>
        <w:t>няма</w:t>
      </w:r>
      <w:r>
        <w:rPr>
          <w:spacing w:val="-7"/>
        </w:rPr>
        <w:t xml:space="preserve"> </w:t>
      </w:r>
      <w:r>
        <w:t>нещо,</w:t>
      </w:r>
      <w:r>
        <w:rPr>
          <w:spacing w:val="-4"/>
        </w:rPr>
        <w:t xml:space="preserve"> </w:t>
      </w:r>
      <w:r>
        <w:t>което</w:t>
      </w:r>
      <w:r>
        <w:rPr>
          <w:spacing w:val="-6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го</w:t>
      </w:r>
      <w:r>
        <w:rPr>
          <w:spacing w:val="-6"/>
        </w:rPr>
        <w:t xml:space="preserve"> </w:t>
      </w:r>
      <w:r>
        <w:t>отличава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масовите</w:t>
      </w:r>
      <w:r>
        <w:rPr>
          <w:spacing w:val="-7"/>
        </w:rPr>
        <w:t xml:space="preserve"> </w:t>
      </w:r>
      <w:r>
        <w:t>продукти, тогава той не може да бъде приет като ЗНП или</w:t>
      </w:r>
      <w:r>
        <w:rPr>
          <w:spacing w:val="-6"/>
        </w:rPr>
        <w:t xml:space="preserve"> </w:t>
      </w:r>
      <w:r>
        <w:t>ЗГУ.</w:t>
      </w:r>
    </w:p>
    <w:p w:rsidR="003E6D79" w:rsidRDefault="002E58BC">
      <w:pPr>
        <w:pStyle w:val="BodyText"/>
        <w:spacing w:before="145"/>
        <w:ind w:right="116"/>
      </w:pPr>
      <w:r>
        <w:t>Описанието трябва да започне с подробно описание на вида продукт, дори в оригинала да изглежда като повторение. Подходящ начин за начало е: „</w:t>
      </w:r>
      <w:proofErr w:type="spellStart"/>
      <w:r>
        <w:t>Lorem-Ipsum</w:t>
      </w:r>
      <w:proofErr w:type="spellEnd"/>
      <w:r>
        <w:t xml:space="preserve"> </w:t>
      </w:r>
      <w:proofErr w:type="spellStart"/>
      <w:r>
        <w:t>apple</w:t>
      </w:r>
      <w:proofErr w:type="spellEnd"/>
      <w:r>
        <w:t>“ представлява ябълка от сорта...“</w:t>
      </w:r>
    </w:p>
    <w:p w:rsidR="003E6D79" w:rsidRDefault="002E58BC">
      <w:pPr>
        <w:pStyle w:val="BodyText"/>
        <w:spacing w:before="146"/>
        <w:ind w:right="115"/>
      </w:pPr>
      <w:r>
        <w:t>Наименованието „</w:t>
      </w:r>
      <w:proofErr w:type="spellStart"/>
      <w:r>
        <w:t>Lorem-Ipsum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“ не се превежда в публикациите в </w:t>
      </w:r>
      <w:r>
        <w:rPr>
          <w:i/>
        </w:rPr>
        <w:t>Официален вестник</w:t>
      </w:r>
      <w:r>
        <w:t>, така че читателят ще може веднага да види на своя език какво представлява продуктът: „</w:t>
      </w:r>
      <w:proofErr w:type="spellStart"/>
      <w:r>
        <w:t>Lorem-Ipsum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“ представлява ябълка </w:t>
      </w:r>
      <w:r w:rsidR="007170C8">
        <w:t>..</w:t>
      </w:r>
      <w:r>
        <w:t>.“</w:t>
      </w:r>
    </w:p>
    <w:p w:rsidR="003E6D79" w:rsidRDefault="002E58BC">
      <w:pPr>
        <w:pStyle w:val="BodyText"/>
        <w:spacing w:before="146"/>
        <w:ind w:right="114"/>
      </w:pPr>
      <w:r>
        <w:rPr>
          <w:b/>
          <w:i/>
        </w:rPr>
        <w:t xml:space="preserve">ОСНОВНО ИЗИСКВАНЕ: </w:t>
      </w:r>
      <w:r>
        <w:t xml:space="preserve">Описанието трябва да предоставя технически и научни данни, които характеризират специфичния продукт. Включват се физични, микробиологични, химични и </w:t>
      </w:r>
      <w:proofErr w:type="spellStart"/>
      <w:r>
        <w:t>органолептични</w:t>
      </w:r>
      <w:proofErr w:type="spellEnd"/>
      <w:r>
        <w:t xml:space="preserve"> данни, които представляват специфичните характеристики на продукта. </w:t>
      </w:r>
      <w:r w:rsidR="007170C8">
        <w:t>Ако тези</w:t>
      </w:r>
      <w:r>
        <w:t xml:space="preserve"> данни са присъщи на типа, сорта или породата, към които спада продуктът</w:t>
      </w:r>
      <w:r w:rsidR="007170C8">
        <w:t>, не следва те да бъдат включени</w:t>
      </w:r>
      <w:r>
        <w:t>. Необходима е прецизност и използване на</w:t>
      </w:r>
      <w:r>
        <w:rPr>
          <w:spacing w:val="-13"/>
        </w:rPr>
        <w:t xml:space="preserve"> </w:t>
      </w:r>
      <w:r>
        <w:t>стила,</w:t>
      </w:r>
      <w:r>
        <w:rPr>
          <w:spacing w:val="-12"/>
        </w:rPr>
        <w:t xml:space="preserve"> </w:t>
      </w:r>
      <w:r>
        <w:t>характерен</w:t>
      </w:r>
      <w:r>
        <w:rPr>
          <w:spacing w:val="-11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описанията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продукти,</w:t>
      </w:r>
      <w:r>
        <w:rPr>
          <w:spacing w:val="-12"/>
        </w:rPr>
        <w:t xml:space="preserve"> </w:t>
      </w:r>
      <w:r>
        <w:t>изготвяни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специалисти</w:t>
      </w:r>
      <w:r>
        <w:rPr>
          <w:spacing w:val="-11"/>
        </w:rPr>
        <w:t xml:space="preserve"> </w:t>
      </w:r>
      <w:r>
        <w:t>агрономи</w:t>
      </w:r>
      <w:r>
        <w:rPr>
          <w:spacing w:val="-14"/>
        </w:rPr>
        <w:t xml:space="preserve"> </w:t>
      </w:r>
      <w:r>
        <w:t>или технолози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храните.</w:t>
      </w:r>
      <w:r>
        <w:rPr>
          <w:spacing w:val="-6"/>
        </w:rPr>
        <w:t xml:space="preserve"> </w:t>
      </w:r>
      <w:r>
        <w:t>Следва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използват</w:t>
      </w:r>
      <w:r>
        <w:rPr>
          <w:spacing w:val="-4"/>
        </w:rPr>
        <w:t xml:space="preserve"> </w:t>
      </w:r>
      <w:r>
        <w:t>обичайно</w:t>
      </w:r>
      <w:r>
        <w:rPr>
          <w:spacing w:val="-1"/>
        </w:rPr>
        <w:t xml:space="preserve"> </w:t>
      </w:r>
      <w:r>
        <w:t>употребяваните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този</w:t>
      </w:r>
      <w:r>
        <w:rPr>
          <w:spacing w:val="-5"/>
        </w:rPr>
        <w:t xml:space="preserve"> </w:t>
      </w:r>
      <w:r>
        <w:t>продукт определения и стандарти, както и обичайно употребяваните мерни единици и сравнителни или технически</w:t>
      </w:r>
      <w:r>
        <w:rPr>
          <w:spacing w:val="-1"/>
        </w:rPr>
        <w:t xml:space="preserve"> </w:t>
      </w:r>
      <w:r>
        <w:t>елементи.</w:t>
      </w:r>
    </w:p>
    <w:p w:rsidR="003E6D79" w:rsidRDefault="003E6D79">
      <w:pPr>
        <w:pStyle w:val="BodyText"/>
        <w:spacing w:before="9"/>
        <w:ind w:left="0"/>
        <w:jc w:val="left"/>
        <w:rPr>
          <w:sz w:val="31"/>
        </w:rPr>
      </w:pPr>
    </w:p>
    <w:p w:rsidR="003E6D79" w:rsidRDefault="002E58BC">
      <w:pPr>
        <w:pStyle w:val="BodyText"/>
        <w:spacing w:line="237" w:lineRule="auto"/>
        <w:ind w:right="117"/>
      </w:pPr>
      <w:r>
        <w:rPr>
          <w:b/>
          <w:i/>
        </w:rPr>
        <w:t xml:space="preserve">ОСНОВНО ИЗИСКВАНЕ: </w:t>
      </w:r>
      <w:r>
        <w:t>Този разд</w:t>
      </w:r>
      <w:r w:rsidR="007170C8">
        <w:t>ел трябва да бъде съгласуван с Р</w:t>
      </w:r>
      <w:r>
        <w:t>аздел 5 по отношение на специфичните характеристики на продукта.</w:t>
      </w:r>
    </w:p>
    <w:p w:rsidR="003E6D79" w:rsidRDefault="002E58BC">
      <w:pPr>
        <w:pStyle w:val="BodyText"/>
        <w:spacing w:before="148"/>
        <w:ind w:right="122"/>
      </w:pPr>
      <w:r>
        <w:t xml:space="preserve">За животински продукти от животни на пасищно отглеждане </w:t>
      </w:r>
      <w:r w:rsidR="007170C8">
        <w:t>следва</w:t>
      </w:r>
      <w:r>
        <w:t xml:space="preserve"> да се посочи минималният период за </w:t>
      </w:r>
      <w:proofErr w:type="spellStart"/>
      <w:r>
        <w:t>паша</w:t>
      </w:r>
      <w:proofErr w:type="spellEnd"/>
      <w:r>
        <w:t xml:space="preserve"> (в месеци или общ годишен период).</w:t>
      </w:r>
    </w:p>
    <w:p w:rsidR="003E6D79" w:rsidRDefault="002E58BC">
      <w:pPr>
        <w:pStyle w:val="Heading1"/>
        <w:numPr>
          <w:ilvl w:val="1"/>
          <w:numId w:val="2"/>
        </w:numPr>
        <w:tabs>
          <w:tab w:val="left" w:pos="825"/>
        </w:tabs>
        <w:spacing w:before="148"/>
        <w:ind w:left="116" w:right="113" w:firstLine="0"/>
        <w:jc w:val="both"/>
      </w:pPr>
      <w:r>
        <w:t>ФУРАЖ</w:t>
      </w:r>
      <w:r w:rsidR="007170C8">
        <w:t>И</w:t>
      </w:r>
      <w:r>
        <w:t xml:space="preserve"> (САМО ЗА ПРОДУКТИ ОТ ЖИВОТИНСКИ ПРОИЗХОД) И СУРОВИНИ (САМО ЗА ПРЕРАБОТЕНИ</w:t>
      </w:r>
      <w:r>
        <w:rPr>
          <w:spacing w:val="-2"/>
        </w:rPr>
        <w:t xml:space="preserve"> </w:t>
      </w:r>
      <w:r>
        <w:t>ПРОДУКТИ)</w:t>
      </w:r>
    </w:p>
    <w:p w:rsidR="003E6D79" w:rsidRDefault="002E58BC">
      <w:pPr>
        <w:pStyle w:val="BodyText"/>
        <w:spacing w:before="143" w:line="367" w:lineRule="auto"/>
        <w:ind w:right="2768"/>
        <w:jc w:val="left"/>
      </w:pPr>
      <w:r>
        <w:t>За непреработени продукти този раздел се оставя непопълнен. За ЗНП:</w:t>
      </w:r>
    </w:p>
    <w:p w:rsidR="003E6D79" w:rsidRDefault="002E58BC">
      <w:pPr>
        <w:pStyle w:val="BodyText"/>
        <w:ind w:right="112"/>
      </w:pPr>
      <w:r>
        <w:t>Всички фуражи трябва да произхождат от географския район (член 5, параграф 1, буква в)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Регламент</w:t>
      </w:r>
      <w:r>
        <w:rPr>
          <w:spacing w:val="-15"/>
        </w:rPr>
        <w:t xml:space="preserve"> </w:t>
      </w:r>
      <w:r>
        <w:t>(ЕС)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1151/2012).</w:t>
      </w:r>
      <w:r>
        <w:rPr>
          <w:spacing w:val="-16"/>
        </w:rPr>
        <w:t xml:space="preserve"> </w:t>
      </w:r>
      <w:r>
        <w:t>Следователно</w:t>
      </w:r>
      <w:r>
        <w:rPr>
          <w:spacing w:val="-16"/>
        </w:rPr>
        <w:t xml:space="preserve"> </w:t>
      </w:r>
      <w:r>
        <w:t>трябва</w:t>
      </w:r>
      <w:r>
        <w:rPr>
          <w:spacing w:val="-16"/>
        </w:rPr>
        <w:t xml:space="preserve"> </w:t>
      </w:r>
      <w:r>
        <w:t>да</w:t>
      </w:r>
      <w:r>
        <w:rPr>
          <w:spacing w:val="-17"/>
        </w:rPr>
        <w:t xml:space="preserve"> </w:t>
      </w:r>
      <w:r>
        <w:t>се</w:t>
      </w:r>
      <w:r>
        <w:rPr>
          <w:spacing w:val="-17"/>
        </w:rPr>
        <w:t xml:space="preserve"> </w:t>
      </w:r>
      <w:r>
        <w:t>предостави</w:t>
      </w:r>
      <w:r>
        <w:rPr>
          <w:spacing w:val="-15"/>
        </w:rPr>
        <w:t xml:space="preserve"> </w:t>
      </w:r>
      <w:r>
        <w:t>потвърждение, че всички фуражи произхождат от географския</w:t>
      </w:r>
      <w:r>
        <w:rPr>
          <w:spacing w:val="-5"/>
        </w:rPr>
        <w:t xml:space="preserve"> </w:t>
      </w:r>
      <w:r>
        <w:t>район.</w:t>
      </w:r>
    </w:p>
    <w:p w:rsidR="003E6D79" w:rsidRDefault="002E58BC">
      <w:pPr>
        <w:pStyle w:val="BodyText"/>
        <w:spacing w:before="146"/>
        <w:ind w:right="120"/>
      </w:pPr>
      <w:r>
        <w:t xml:space="preserve">Въпреки това е допустима </w:t>
      </w:r>
      <w:proofErr w:type="spellStart"/>
      <w:r>
        <w:t>дерогация</w:t>
      </w:r>
      <w:proofErr w:type="spellEnd"/>
      <w:r>
        <w:t>, ако технически не е възможно всички фуражи да бъдат</w:t>
      </w:r>
      <w:r>
        <w:rPr>
          <w:spacing w:val="-14"/>
        </w:rPr>
        <w:t xml:space="preserve"> </w:t>
      </w:r>
      <w:r>
        <w:t>произведени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географския</w:t>
      </w:r>
      <w:r>
        <w:rPr>
          <w:spacing w:val="-13"/>
        </w:rPr>
        <w:t xml:space="preserve"> </w:t>
      </w:r>
      <w:r>
        <w:t>район</w:t>
      </w:r>
      <w:r>
        <w:rPr>
          <w:spacing w:val="-14"/>
        </w:rPr>
        <w:t xml:space="preserve"> </w:t>
      </w:r>
      <w:r>
        <w:t>(член</w:t>
      </w:r>
      <w:r>
        <w:rPr>
          <w:spacing w:val="-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Делегиран</w:t>
      </w:r>
      <w:r>
        <w:rPr>
          <w:spacing w:val="-13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(ЕС)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664/2014</w:t>
      </w:r>
    </w:p>
    <w:p w:rsidR="003E6D79" w:rsidRDefault="003E6D79">
      <w:pPr>
        <w:sectPr w:rsidR="003E6D79">
          <w:pgSz w:w="11910" w:h="16840"/>
          <w:pgMar w:top="1320" w:right="1300" w:bottom="280" w:left="1300" w:header="720" w:footer="720" w:gutter="0"/>
          <w:cols w:space="720"/>
        </w:sectPr>
      </w:pPr>
    </w:p>
    <w:p w:rsidR="003E6D79" w:rsidRDefault="002E58BC" w:rsidP="00D7096F">
      <w:pPr>
        <w:pStyle w:val="BodyText"/>
        <w:spacing w:before="69"/>
        <w:ind w:right="118"/>
      </w:pPr>
      <w:r>
        <w:lastRenderedPageBreak/>
        <w:t>на</w:t>
      </w:r>
      <w:r>
        <w:rPr>
          <w:spacing w:val="-8"/>
        </w:rPr>
        <w:t xml:space="preserve"> </w:t>
      </w:r>
      <w:r>
        <w:t>Комисията).</w:t>
      </w:r>
      <w:r>
        <w:rPr>
          <w:spacing w:val="-6"/>
        </w:rPr>
        <w:t xml:space="preserve"> </w:t>
      </w:r>
      <w:r w:rsidR="00D7096F">
        <w:t>Съгласно</w:t>
      </w:r>
      <w:r>
        <w:rPr>
          <w:spacing w:val="-8"/>
        </w:rPr>
        <w:t xml:space="preserve"> </w:t>
      </w:r>
      <w:r>
        <w:t>тази</w:t>
      </w:r>
      <w:r>
        <w:rPr>
          <w:spacing w:val="-5"/>
        </w:rPr>
        <w:t xml:space="preserve"> </w:t>
      </w:r>
      <w:r>
        <w:t>разпоредба</w:t>
      </w:r>
      <w:r>
        <w:rPr>
          <w:spacing w:val="-7"/>
        </w:rPr>
        <w:t xml:space="preserve"> </w:t>
      </w:r>
      <w:r>
        <w:t>могат</w:t>
      </w:r>
      <w:r>
        <w:rPr>
          <w:spacing w:val="-6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добавят</w:t>
      </w:r>
      <w:r>
        <w:rPr>
          <w:spacing w:val="-6"/>
        </w:rPr>
        <w:t xml:space="preserve"> </w:t>
      </w:r>
      <w:r>
        <w:t>фуражи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произход</w:t>
      </w:r>
      <w:r>
        <w:rPr>
          <w:spacing w:val="-8"/>
        </w:rPr>
        <w:t xml:space="preserve"> </w:t>
      </w:r>
      <w:r>
        <w:t xml:space="preserve">извън посочения район, </w:t>
      </w:r>
      <w:r w:rsidR="00D7096F">
        <w:t>при условие че качеството на продукта или характеристиките, дължащи се основно на географската среда, не са засегнати</w:t>
      </w:r>
      <w:r>
        <w:t>. Освен това добавяните фуражи не могат в никакъв случай да надвишават 50 % (</w:t>
      </w:r>
      <w:r w:rsidR="00D7096F">
        <w:t xml:space="preserve">от </w:t>
      </w:r>
      <w:r>
        <w:t>сухо</w:t>
      </w:r>
      <w:r w:rsidR="00D7096F">
        <w:t>то</w:t>
      </w:r>
      <w:r>
        <w:t xml:space="preserve"> вещество на годишна основа) от общото количество на</w:t>
      </w:r>
      <w:r>
        <w:rPr>
          <w:spacing w:val="-3"/>
        </w:rPr>
        <w:t xml:space="preserve"> </w:t>
      </w:r>
      <w:r>
        <w:t>фуражите.</w:t>
      </w:r>
    </w:p>
    <w:p w:rsidR="003E6D79" w:rsidRDefault="002E58BC">
      <w:pPr>
        <w:pStyle w:val="BodyText"/>
        <w:spacing w:before="147"/>
        <w:ind w:right="114"/>
      </w:pPr>
      <w:r>
        <w:t>Ако е необходимо да се установи възможност хранителният режим на животните да се допълва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фуражи,</w:t>
      </w:r>
      <w:r>
        <w:rPr>
          <w:spacing w:val="-6"/>
        </w:rPr>
        <w:t xml:space="preserve"> </w:t>
      </w:r>
      <w:r>
        <w:t>които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произхождат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географския</w:t>
      </w:r>
      <w:r>
        <w:rPr>
          <w:spacing w:val="-6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тези</w:t>
      </w:r>
      <w:r>
        <w:rPr>
          <w:spacing w:val="-5"/>
        </w:rPr>
        <w:t xml:space="preserve"> </w:t>
      </w:r>
      <w:r>
        <w:t>изключения</w:t>
      </w:r>
      <w:r>
        <w:rPr>
          <w:spacing w:val="-6"/>
        </w:rPr>
        <w:t xml:space="preserve"> </w:t>
      </w:r>
      <w:r>
        <w:t>трябва да</w:t>
      </w:r>
      <w:r>
        <w:rPr>
          <w:spacing w:val="-13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опишат</w:t>
      </w:r>
      <w:r>
        <w:rPr>
          <w:spacing w:val="-10"/>
        </w:rPr>
        <w:t xml:space="preserve"> </w:t>
      </w:r>
      <w:r>
        <w:t>подробно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обосноват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съответствие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член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Делегиран</w:t>
      </w:r>
      <w:r>
        <w:rPr>
          <w:spacing w:val="-11"/>
        </w:rPr>
        <w:t xml:space="preserve"> </w:t>
      </w:r>
      <w:r>
        <w:t>регламент (ЕС)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664/2014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Комисията.</w:t>
      </w:r>
      <w:r>
        <w:rPr>
          <w:spacing w:val="-15"/>
        </w:rPr>
        <w:t xml:space="preserve"> </w:t>
      </w:r>
      <w:r>
        <w:t>Посочва</w:t>
      </w:r>
      <w:r>
        <w:rPr>
          <w:spacing w:val="-13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процентният</w:t>
      </w:r>
      <w:r>
        <w:rPr>
          <w:spacing w:val="-14"/>
        </w:rPr>
        <w:t xml:space="preserve"> </w:t>
      </w:r>
      <w:r>
        <w:t>дял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фуражите</w:t>
      </w:r>
      <w:r>
        <w:rPr>
          <w:spacing w:val="-14"/>
        </w:rPr>
        <w:t xml:space="preserve"> </w:t>
      </w:r>
      <w:r>
        <w:t>(сухо</w:t>
      </w:r>
      <w:r>
        <w:rPr>
          <w:spacing w:val="-11"/>
        </w:rPr>
        <w:t xml:space="preserve"> </w:t>
      </w:r>
      <w:r>
        <w:t>вещество на</w:t>
      </w:r>
      <w:r>
        <w:rPr>
          <w:spacing w:val="-6"/>
        </w:rPr>
        <w:t xml:space="preserve"> </w:t>
      </w:r>
      <w:r>
        <w:t>годишна</w:t>
      </w:r>
      <w:r>
        <w:rPr>
          <w:spacing w:val="-6"/>
        </w:rPr>
        <w:t xml:space="preserve"> </w:t>
      </w:r>
      <w:r>
        <w:t>основа)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произход</w:t>
      </w:r>
      <w:r>
        <w:rPr>
          <w:spacing w:val="-7"/>
        </w:rPr>
        <w:t xml:space="preserve"> </w:t>
      </w:r>
      <w:r>
        <w:t>извън</w:t>
      </w:r>
      <w:r>
        <w:rPr>
          <w:spacing w:val="-4"/>
        </w:rPr>
        <w:t xml:space="preserve"> </w:t>
      </w:r>
      <w:r>
        <w:t>географския</w:t>
      </w:r>
      <w:r>
        <w:rPr>
          <w:spacing w:val="-1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обяснява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защо</w:t>
      </w:r>
      <w:r>
        <w:rPr>
          <w:spacing w:val="-5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 xml:space="preserve">невъзможно 100 % от фуражите да бъдат </w:t>
      </w:r>
      <w:r w:rsidR="001A70DA">
        <w:t>произведени в географския район и се доказва</w:t>
      </w:r>
      <w:r>
        <w:t>, че качеството или характеристиките на продукта, дължащи се основно на географската среда, не са</w:t>
      </w:r>
      <w:r>
        <w:rPr>
          <w:spacing w:val="-3"/>
        </w:rPr>
        <w:t xml:space="preserve"> </w:t>
      </w:r>
      <w:r>
        <w:t>засегнати.</w:t>
      </w:r>
    </w:p>
    <w:p w:rsidR="003E6D79" w:rsidRDefault="002E58BC">
      <w:pPr>
        <w:pStyle w:val="BodyText"/>
        <w:spacing w:before="147"/>
        <w:ind w:right="119"/>
      </w:pPr>
      <w:r>
        <w:t>Всички суровини трябва да са добити в географския район (член 5, параграф 1, буква в) от Регламент (ЕС) № 1151/2012). Следователно трябва да се потвърди, че всички суровини произхождат от географския район.</w:t>
      </w:r>
    </w:p>
    <w:p w:rsidR="003E6D79" w:rsidRDefault="002E58BC">
      <w:pPr>
        <w:pStyle w:val="BodyText"/>
        <w:spacing w:before="147"/>
        <w:ind w:right="114"/>
      </w:pPr>
      <w:r>
        <w:t>Въпреки</w:t>
      </w:r>
      <w:r>
        <w:rPr>
          <w:spacing w:val="-10"/>
        </w:rPr>
        <w:t xml:space="preserve"> </w:t>
      </w:r>
      <w:r>
        <w:t>това,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някои</w:t>
      </w:r>
      <w:r>
        <w:rPr>
          <w:spacing w:val="-9"/>
        </w:rPr>
        <w:t xml:space="preserve"> </w:t>
      </w:r>
      <w:r>
        <w:t>добре</w:t>
      </w:r>
      <w:r>
        <w:rPr>
          <w:spacing w:val="-11"/>
        </w:rPr>
        <w:t xml:space="preserve"> </w:t>
      </w:r>
      <w:r>
        <w:t>обосновани</w:t>
      </w:r>
      <w:r>
        <w:rPr>
          <w:spacing w:val="-10"/>
        </w:rPr>
        <w:t xml:space="preserve"> </w:t>
      </w:r>
      <w:r>
        <w:t>случаи,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наименования,</w:t>
      </w:r>
      <w:r>
        <w:rPr>
          <w:spacing w:val="-11"/>
        </w:rPr>
        <w:t xml:space="preserve"> </w:t>
      </w:r>
      <w:r>
        <w:t>признати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държавата на произход преди 1 май 2004 г., суровините могат да произхождат от </w:t>
      </w:r>
      <w:r w:rsidR="00976CE9">
        <w:rPr>
          <w:spacing w:val="2"/>
        </w:rPr>
        <w:t>по-</w:t>
      </w:r>
      <w:r>
        <w:t xml:space="preserve">голям или различен географски район (член 5, параграф 3 от Регламент (ЕС) № 1151/2012). Когато смята, че изключението може да се приложи, заявителят се допитва до националните </w:t>
      </w:r>
      <w:r>
        <w:rPr>
          <w:spacing w:val="3"/>
        </w:rPr>
        <w:t xml:space="preserve">си </w:t>
      </w:r>
      <w:r>
        <w:t>органи.</w:t>
      </w:r>
    </w:p>
    <w:p w:rsidR="003E6D79" w:rsidRDefault="002E58BC">
      <w:pPr>
        <w:pStyle w:val="BodyText"/>
        <w:spacing w:before="146"/>
        <w:ind w:right="122"/>
      </w:pPr>
      <w:r>
        <w:t xml:space="preserve">Ако е необходимо да се </w:t>
      </w:r>
      <w:r w:rsidR="00976CE9">
        <w:t>използват</w:t>
      </w:r>
      <w:r>
        <w:t xml:space="preserve"> суровини, които не произхождат от географския район, тези изключения трябва да се опишат подробно и да се обосноват в съответствие с член 5, параграф 3 от Регламент (ЕС) № 1151/2012.</w:t>
      </w:r>
    </w:p>
    <w:p w:rsidR="003E6D79" w:rsidRDefault="00976CE9">
      <w:pPr>
        <w:pStyle w:val="BodyText"/>
        <w:spacing w:before="144"/>
        <w:ind w:right="120"/>
      </w:pPr>
      <w:r>
        <w:t>П</w:t>
      </w:r>
      <w:r w:rsidR="002E58BC">
        <w:t>осоч</w:t>
      </w:r>
      <w:r>
        <w:t>в</w:t>
      </w:r>
      <w:r w:rsidR="002E58BC">
        <w:t xml:space="preserve">ат </w:t>
      </w:r>
      <w:r>
        <w:t xml:space="preserve">се </w:t>
      </w:r>
      <w:r w:rsidR="002E58BC">
        <w:t xml:space="preserve">използваните фуражи и суровини и всички </w:t>
      </w:r>
      <w:r w:rsidR="003971EF">
        <w:t>условия, определящи качеството</w:t>
      </w:r>
      <w:r w:rsidR="002E58BC">
        <w:t>, като например ка</w:t>
      </w:r>
      <w:r w:rsidR="003971EF">
        <w:t>тегория</w:t>
      </w:r>
      <w:r w:rsidR="002E58BC">
        <w:t>, клас на кланичния труп, сорт или порода,</w:t>
      </w:r>
      <w:r w:rsidR="002E58BC">
        <w:rPr>
          <w:spacing w:val="-32"/>
        </w:rPr>
        <w:t xml:space="preserve"> </w:t>
      </w:r>
      <w:r w:rsidR="002E58BC">
        <w:t>съдържание на мазнини и т.</w:t>
      </w:r>
      <w:r w:rsidR="002E58BC">
        <w:rPr>
          <w:spacing w:val="-4"/>
        </w:rPr>
        <w:t xml:space="preserve"> </w:t>
      </w:r>
      <w:r w:rsidR="002E58BC">
        <w:t>н.</w:t>
      </w:r>
    </w:p>
    <w:p w:rsidR="003E6D79" w:rsidRDefault="002E58BC">
      <w:pPr>
        <w:pStyle w:val="BodyText"/>
        <w:spacing w:before="147"/>
      </w:pPr>
      <w:r>
        <w:t>За ЗГУ:</w:t>
      </w:r>
    </w:p>
    <w:p w:rsidR="003E6D79" w:rsidRDefault="002E58BC">
      <w:pPr>
        <w:pStyle w:val="BodyText"/>
        <w:spacing w:before="147"/>
        <w:ind w:right="118"/>
      </w:pPr>
      <w:r>
        <w:t>Описват се и се обосновават всички ограничения по отношен</w:t>
      </w:r>
      <w:r w:rsidR="00C74843">
        <w:t>ие на източниците на суровините, тъй като</w:t>
      </w:r>
      <w:r>
        <w:t xml:space="preserve"> </w:t>
      </w:r>
      <w:r w:rsidR="00C74843">
        <w:t>т</w:t>
      </w:r>
      <w:r>
        <w:t xml:space="preserve">акива ограничения биха могли да </w:t>
      </w:r>
      <w:r w:rsidR="00C74843">
        <w:t>се явяват пречки пред</w:t>
      </w:r>
      <w:r>
        <w:t xml:space="preserve"> единния пазар. Необходимостта от тях трябва да бъде обоснована по отношение на връзката с географския район (например с критерии за качество, свързани със специфичната характеристика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продукта).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ограничаване</w:t>
      </w:r>
      <w:r>
        <w:rPr>
          <w:spacing w:val="-8"/>
        </w:rPr>
        <w:t xml:space="preserve"> </w:t>
      </w:r>
      <w:r>
        <w:t>само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национално</w:t>
      </w:r>
      <w:r>
        <w:rPr>
          <w:spacing w:val="-7"/>
        </w:rPr>
        <w:t xml:space="preserve"> </w:t>
      </w:r>
      <w:r>
        <w:t>снабдяване със суровини не се приема за обосновано. Ограничения, налагащи снабдяване със суровини само от географския район, могат да бъдат</w:t>
      </w:r>
      <w:r>
        <w:rPr>
          <w:spacing w:val="-5"/>
        </w:rPr>
        <w:t xml:space="preserve"> </w:t>
      </w:r>
      <w:r>
        <w:t>оправдани.</w:t>
      </w:r>
    </w:p>
    <w:p w:rsidR="003E6D79" w:rsidRDefault="002E58BC">
      <w:pPr>
        <w:pStyle w:val="BodyText"/>
        <w:ind w:right="120"/>
      </w:pPr>
      <w:r>
        <w:t>Посочват се използваните суровини и всички условия, определящи качеството, като например категория, клас на кланичния труп, сорт или порода, съдържание на мазнини и т. н.</w:t>
      </w:r>
    </w:p>
    <w:p w:rsidR="003E6D79" w:rsidRDefault="002E58BC">
      <w:pPr>
        <w:pStyle w:val="Heading1"/>
        <w:numPr>
          <w:ilvl w:val="1"/>
          <w:numId w:val="2"/>
        </w:numPr>
        <w:tabs>
          <w:tab w:val="left" w:pos="825"/>
        </w:tabs>
        <w:spacing w:before="152"/>
        <w:ind w:left="116" w:right="120" w:firstLine="0"/>
        <w:jc w:val="both"/>
      </w:pPr>
      <w:r>
        <w:t>СПЕЦИФИЧНИ ЕТАПИ НА ПРОИЗВОДСТВОТО, КОИТО ТРЯБВА ДА БЪДАТ ОСЪЩЕСТВЕНИ В ОПРЕДЕЛЕНИЯ ГЕОГРАФСКИ</w:t>
      </w:r>
      <w:r>
        <w:rPr>
          <w:spacing w:val="-4"/>
        </w:rPr>
        <w:t xml:space="preserve"> </w:t>
      </w:r>
      <w:r>
        <w:t>РАЙОН</w:t>
      </w:r>
    </w:p>
    <w:p w:rsidR="003E6D79" w:rsidRDefault="002E58BC">
      <w:pPr>
        <w:pStyle w:val="BodyText"/>
        <w:spacing w:before="153"/>
      </w:pPr>
      <w:r>
        <w:t>За ЗНП:</w:t>
      </w:r>
    </w:p>
    <w:p w:rsidR="003E6D79" w:rsidRDefault="003E6D79">
      <w:pPr>
        <w:pStyle w:val="BodyText"/>
        <w:spacing w:before="9"/>
        <w:ind w:left="0"/>
        <w:jc w:val="left"/>
        <w:rPr>
          <w:sz w:val="22"/>
        </w:rPr>
      </w:pPr>
    </w:p>
    <w:p w:rsidR="003E6D79" w:rsidRDefault="002E58BC">
      <w:pPr>
        <w:pStyle w:val="BodyText"/>
        <w:ind w:right="118"/>
      </w:pPr>
      <w:r>
        <w:t>Всички</w:t>
      </w:r>
      <w:r>
        <w:rPr>
          <w:spacing w:val="-9"/>
        </w:rPr>
        <w:t xml:space="preserve"> </w:t>
      </w:r>
      <w:r>
        <w:t>етапи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производството</w:t>
      </w:r>
      <w:r>
        <w:rPr>
          <w:spacing w:val="-9"/>
        </w:rPr>
        <w:t xml:space="preserve"> </w:t>
      </w:r>
      <w:r>
        <w:t>трябва</w:t>
      </w:r>
      <w:r>
        <w:rPr>
          <w:spacing w:val="-11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осъществяват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географския</w:t>
      </w:r>
      <w:r>
        <w:rPr>
          <w:spacing w:val="-10"/>
        </w:rPr>
        <w:t xml:space="preserve"> </w:t>
      </w:r>
      <w:r>
        <w:t>район</w:t>
      </w:r>
      <w:r>
        <w:rPr>
          <w:spacing w:val="-8"/>
        </w:rPr>
        <w:t xml:space="preserve"> </w:t>
      </w:r>
      <w:r>
        <w:t>(член</w:t>
      </w:r>
      <w:r>
        <w:rPr>
          <w:spacing w:val="-9"/>
        </w:rPr>
        <w:t xml:space="preserve"> </w:t>
      </w:r>
      <w:r>
        <w:t>5, параграф 1, буква в) от Регламент (ЕС) № 1151/2012). Следователно трябва да се потвърди, че всички етапи на производството се осъществяват в географския</w:t>
      </w:r>
      <w:r>
        <w:rPr>
          <w:spacing w:val="-18"/>
        </w:rPr>
        <w:t xml:space="preserve"> </w:t>
      </w:r>
      <w:r>
        <w:t>район.</w:t>
      </w:r>
    </w:p>
    <w:p w:rsidR="003E6D79" w:rsidRDefault="003E6D79">
      <w:pPr>
        <w:sectPr w:rsidR="003E6D79">
          <w:pgSz w:w="11910" w:h="16840"/>
          <w:pgMar w:top="1320" w:right="1300" w:bottom="280" w:left="1300" w:header="720" w:footer="720" w:gutter="0"/>
          <w:cols w:space="720"/>
        </w:sectPr>
      </w:pPr>
    </w:p>
    <w:p w:rsidR="003E6D79" w:rsidRDefault="002E58BC">
      <w:pPr>
        <w:pStyle w:val="BodyText"/>
        <w:spacing w:before="69"/>
        <w:ind w:right="114"/>
      </w:pPr>
      <w:r>
        <w:lastRenderedPageBreak/>
        <w:t>Единственото възможно изключение се отнася д</w:t>
      </w:r>
      <w:r w:rsidR="004B559A">
        <w:t>о произхода на суровините (вж. Р</w:t>
      </w:r>
      <w:r>
        <w:t>аздел 3.3). В някои добре обосновани случаи, за наименования, признати в държавата на произход преди 1 май 2004 г., суровините могат да произхождат от по-голям или различен географски район (член 5, параграф 3 от Регламент (ЕС) № 1151/2012). В този случай осъществяването на етапи от производствения процес извън географския район ще</w:t>
      </w:r>
      <w:r>
        <w:rPr>
          <w:spacing w:val="-7"/>
        </w:rPr>
        <w:t xml:space="preserve"> </w:t>
      </w:r>
      <w:r>
        <w:t>бъде</w:t>
      </w:r>
      <w:r>
        <w:rPr>
          <w:spacing w:val="-7"/>
        </w:rPr>
        <w:t xml:space="preserve"> </w:t>
      </w:r>
      <w:r>
        <w:t>законно.</w:t>
      </w:r>
      <w:r>
        <w:rPr>
          <w:spacing w:val="-6"/>
        </w:rPr>
        <w:t xml:space="preserve"> </w:t>
      </w:r>
      <w:r>
        <w:t>Тъй</w:t>
      </w:r>
      <w:r>
        <w:rPr>
          <w:spacing w:val="-5"/>
        </w:rPr>
        <w:t xml:space="preserve"> </w:t>
      </w:r>
      <w:r>
        <w:t>като</w:t>
      </w:r>
      <w:r>
        <w:rPr>
          <w:spacing w:val="-6"/>
        </w:rPr>
        <w:t xml:space="preserve"> </w:t>
      </w:r>
      <w:r>
        <w:t>описанието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обосновката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такава</w:t>
      </w:r>
      <w:r>
        <w:rPr>
          <w:spacing w:val="-7"/>
        </w:rPr>
        <w:t xml:space="preserve"> </w:t>
      </w:r>
      <w:proofErr w:type="spellStart"/>
      <w:r>
        <w:t>дерогация</w:t>
      </w:r>
      <w:proofErr w:type="spellEnd"/>
      <w:r>
        <w:rPr>
          <w:spacing w:val="-6"/>
        </w:rPr>
        <w:t xml:space="preserve"> </w:t>
      </w:r>
      <w:r>
        <w:t>трябва</w:t>
      </w:r>
      <w:r>
        <w:rPr>
          <w:spacing w:val="-8"/>
        </w:rPr>
        <w:t xml:space="preserve"> </w:t>
      </w:r>
      <w:r>
        <w:t>вече</w:t>
      </w:r>
      <w:r>
        <w:rPr>
          <w:spacing w:val="-5"/>
        </w:rPr>
        <w:t xml:space="preserve"> </w:t>
      </w:r>
      <w:r>
        <w:t xml:space="preserve">да фигурират в </w:t>
      </w:r>
      <w:r w:rsidR="004B559A">
        <w:t>Р</w:t>
      </w:r>
      <w:r>
        <w:t xml:space="preserve">аздел 3.3, </w:t>
      </w:r>
      <w:r>
        <w:rPr>
          <w:spacing w:val="-2"/>
        </w:rPr>
        <w:t xml:space="preserve">тук </w:t>
      </w:r>
      <w:r>
        <w:t>е необходимо да се направи само препратка към въпросния раздел.</w:t>
      </w:r>
    </w:p>
    <w:p w:rsidR="003E6D79" w:rsidRDefault="003E6D79">
      <w:pPr>
        <w:pStyle w:val="BodyText"/>
        <w:spacing w:before="9"/>
        <w:ind w:left="0"/>
        <w:jc w:val="left"/>
        <w:rPr>
          <w:sz w:val="22"/>
        </w:rPr>
      </w:pPr>
    </w:p>
    <w:p w:rsidR="003E6D79" w:rsidRDefault="002E58BC">
      <w:pPr>
        <w:pStyle w:val="BodyText"/>
      </w:pPr>
      <w:r>
        <w:t>За ЗГУ:</w:t>
      </w:r>
    </w:p>
    <w:p w:rsidR="003E6D79" w:rsidRDefault="003E6D79">
      <w:pPr>
        <w:pStyle w:val="BodyText"/>
        <w:spacing w:before="9"/>
        <w:ind w:left="0"/>
        <w:jc w:val="left"/>
        <w:rPr>
          <w:sz w:val="22"/>
        </w:rPr>
      </w:pPr>
    </w:p>
    <w:p w:rsidR="003E6D79" w:rsidRDefault="002E58BC">
      <w:pPr>
        <w:pStyle w:val="BodyText"/>
        <w:ind w:right="121"/>
      </w:pPr>
      <w:r>
        <w:t>Поне един етап от производствения процес се осъществява в определения географски район (член 5, параграф 2, буква в) от Регламент (ЕС) № 1151/2012).</w:t>
      </w:r>
    </w:p>
    <w:p w:rsidR="003E6D79" w:rsidRDefault="003E6D79">
      <w:pPr>
        <w:pStyle w:val="BodyText"/>
        <w:spacing w:before="9"/>
        <w:ind w:left="0"/>
        <w:jc w:val="left"/>
        <w:rPr>
          <w:sz w:val="22"/>
        </w:rPr>
      </w:pPr>
    </w:p>
    <w:p w:rsidR="003E6D79" w:rsidRDefault="002E58BC">
      <w:pPr>
        <w:pStyle w:val="BodyText"/>
        <w:ind w:right="115"/>
      </w:pPr>
      <w:r>
        <w:t>Посочват</w:t>
      </w:r>
      <w:r>
        <w:rPr>
          <w:spacing w:val="-4"/>
        </w:rPr>
        <w:t xml:space="preserve"> </w:t>
      </w:r>
      <w:r>
        <w:t>се,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описват</w:t>
      </w:r>
      <w:r>
        <w:rPr>
          <w:spacing w:val="-3"/>
        </w:rPr>
        <w:t xml:space="preserve"> </w:t>
      </w:r>
      <w:r>
        <w:t>подробно,</w:t>
      </w:r>
      <w:r>
        <w:rPr>
          <w:spacing w:val="-5"/>
        </w:rPr>
        <w:t xml:space="preserve"> </w:t>
      </w:r>
      <w:r>
        <w:t>всички</w:t>
      </w:r>
      <w:r>
        <w:rPr>
          <w:spacing w:val="-3"/>
        </w:rPr>
        <w:t xml:space="preserve"> </w:t>
      </w:r>
      <w:r>
        <w:t>етапи,</w:t>
      </w:r>
      <w:r>
        <w:rPr>
          <w:spacing w:val="-5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трябва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 xml:space="preserve">осъществяват в географския район </w:t>
      </w:r>
      <w:r w:rsidR="00C831A2">
        <w:t>-</w:t>
      </w:r>
      <w:r>
        <w:t xml:space="preserve"> от доставяне на суровините до крайния продукт. При месото, например, клането и разфасоването представляват част от производствения процес. Рязането,</w:t>
      </w:r>
      <w:r>
        <w:rPr>
          <w:spacing w:val="-18"/>
        </w:rPr>
        <w:t xml:space="preserve"> </w:t>
      </w:r>
      <w:r>
        <w:t>настъргването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опаковането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представляват</w:t>
      </w:r>
      <w:r>
        <w:rPr>
          <w:spacing w:val="-15"/>
        </w:rPr>
        <w:t xml:space="preserve"> </w:t>
      </w:r>
      <w:r>
        <w:t>част</w:t>
      </w:r>
      <w:r>
        <w:rPr>
          <w:spacing w:val="-12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производствения</w:t>
      </w:r>
      <w:r>
        <w:rPr>
          <w:spacing w:val="-16"/>
        </w:rPr>
        <w:t xml:space="preserve"> </w:t>
      </w:r>
      <w:r w:rsidR="00C831A2">
        <w:t>процес и се описват в Р</w:t>
      </w:r>
      <w:r>
        <w:t>аздел</w:t>
      </w:r>
      <w:r>
        <w:rPr>
          <w:spacing w:val="-4"/>
        </w:rPr>
        <w:t xml:space="preserve"> </w:t>
      </w:r>
      <w:r>
        <w:t>3.6.</w:t>
      </w:r>
    </w:p>
    <w:p w:rsidR="003E6D79" w:rsidRDefault="003E6D79">
      <w:pPr>
        <w:pStyle w:val="BodyText"/>
        <w:spacing w:before="7"/>
        <w:ind w:left="0"/>
        <w:jc w:val="left"/>
        <w:rPr>
          <w:sz w:val="22"/>
        </w:rPr>
      </w:pPr>
    </w:p>
    <w:p w:rsidR="003E6D79" w:rsidRDefault="002E58BC">
      <w:pPr>
        <w:pStyle w:val="BodyText"/>
        <w:ind w:right="118"/>
      </w:pPr>
      <w:r>
        <w:t>За</w:t>
      </w:r>
      <w:r>
        <w:rPr>
          <w:spacing w:val="-16"/>
        </w:rPr>
        <w:t xml:space="preserve"> </w:t>
      </w:r>
      <w:r>
        <w:t>ограниченията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дерогациите</w:t>
      </w:r>
      <w:proofErr w:type="spellEnd"/>
      <w:r>
        <w:rPr>
          <w:spacing w:val="-14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представят</w:t>
      </w:r>
      <w:r>
        <w:rPr>
          <w:spacing w:val="-11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обосновка.</w:t>
      </w:r>
      <w:r>
        <w:rPr>
          <w:spacing w:val="-14"/>
        </w:rPr>
        <w:t xml:space="preserve"> </w:t>
      </w:r>
      <w:r>
        <w:t>Ако</w:t>
      </w:r>
      <w:r>
        <w:rPr>
          <w:spacing w:val="-14"/>
        </w:rPr>
        <w:t xml:space="preserve"> </w:t>
      </w:r>
      <w:r>
        <w:t xml:space="preserve">ограниченията засягат случаи, които вече са </w:t>
      </w:r>
      <w:r w:rsidR="00C831A2">
        <w:t>обхванати в Р</w:t>
      </w:r>
      <w:r>
        <w:t>аздел 3.3, необходимо е да се направи само препратка към въпросния</w:t>
      </w:r>
      <w:r>
        <w:rPr>
          <w:spacing w:val="-3"/>
        </w:rPr>
        <w:t xml:space="preserve"> </w:t>
      </w:r>
      <w:r>
        <w:t>раздел.</w:t>
      </w:r>
    </w:p>
    <w:p w:rsidR="003E6D79" w:rsidRDefault="003E6D79">
      <w:pPr>
        <w:pStyle w:val="BodyText"/>
        <w:spacing w:before="2"/>
        <w:ind w:left="0"/>
        <w:jc w:val="left"/>
        <w:rPr>
          <w:sz w:val="23"/>
        </w:rPr>
      </w:pPr>
    </w:p>
    <w:p w:rsidR="003E6D79" w:rsidRDefault="002E58BC">
      <w:pPr>
        <w:pStyle w:val="Heading1"/>
        <w:numPr>
          <w:ilvl w:val="1"/>
          <w:numId w:val="2"/>
        </w:numPr>
        <w:tabs>
          <w:tab w:val="left" w:pos="825"/>
        </w:tabs>
        <w:ind w:left="116" w:right="116" w:firstLine="0"/>
        <w:jc w:val="both"/>
      </w:pPr>
      <w:r>
        <w:t>СПЕЦИФИЧНИ</w:t>
      </w:r>
      <w:r>
        <w:rPr>
          <w:spacing w:val="-12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РЯЗАНЕ,</w:t>
      </w:r>
      <w:r>
        <w:rPr>
          <w:spacing w:val="-13"/>
        </w:rPr>
        <w:t xml:space="preserve"> </w:t>
      </w:r>
      <w:r>
        <w:t>НАСТЪРГВАНЕ,</w:t>
      </w:r>
      <w:r>
        <w:rPr>
          <w:spacing w:val="-13"/>
        </w:rPr>
        <w:t xml:space="preserve"> </w:t>
      </w:r>
      <w:r>
        <w:t>ОПАКОВАНЕ</w:t>
      </w:r>
      <w:r>
        <w:rPr>
          <w:spacing w:val="-13"/>
        </w:rPr>
        <w:t xml:space="preserve"> </w:t>
      </w:r>
      <w:r>
        <w:t>И ДР. НА ПРОДУКТА, ЗА КОЙТО СЕ ОТНАСЯ</w:t>
      </w:r>
      <w:r>
        <w:rPr>
          <w:spacing w:val="-7"/>
        </w:rPr>
        <w:t xml:space="preserve"> </w:t>
      </w:r>
      <w:r>
        <w:t>НАИМЕНОВАНИЕТО</w:t>
      </w:r>
    </w:p>
    <w:p w:rsidR="003E6D79" w:rsidRDefault="002E58BC">
      <w:pPr>
        <w:pStyle w:val="BodyText"/>
        <w:spacing w:before="141"/>
        <w:ind w:right="117"/>
      </w:pPr>
      <w:r>
        <w:t>Този раздел не е задължителен. Посочват се всички правила и ограничения във връзка с тези</w:t>
      </w:r>
      <w:r>
        <w:rPr>
          <w:spacing w:val="-6"/>
        </w:rPr>
        <w:t xml:space="preserve"> </w:t>
      </w:r>
      <w:r>
        <w:t>дейности,</w:t>
      </w:r>
      <w:r>
        <w:rPr>
          <w:spacing w:val="-7"/>
        </w:rPr>
        <w:t xml:space="preserve"> </w:t>
      </w:r>
      <w:r>
        <w:t>т.е.</w:t>
      </w:r>
      <w:r>
        <w:rPr>
          <w:spacing w:val="-7"/>
        </w:rPr>
        <w:t xml:space="preserve"> </w:t>
      </w:r>
      <w:r>
        <w:t>етапите</w:t>
      </w:r>
      <w:r>
        <w:rPr>
          <w:spacing w:val="-7"/>
        </w:rPr>
        <w:t xml:space="preserve"> </w:t>
      </w:r>
      <w:r>
        <w:t>след</w:t>
      </w:r>
      <w:r>
        <w:rPr>
          <w:spacing w:val="-7"/>
        </w:rPr>
        <w:t xml:space="preserve"> </w:t>
      </w:r>
      <w:r>
        <w:t>производството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крайния</w:t>
      </w:r>
      <w:r>
        <w:rPr>
          <w:spacing w:val="-7"/>
        </w:rPr>
        <w:t xml:space="preserve"> </w:t>
      </w:r>
      <w:r>
        <w:t>продукт,</w:t>
      </w:r>
      <w:r>
        <w:rPr>
          <w:spacing w:val="-6"/>
        </w:rPr>
        <w:t xml:space="preserve"> </w:t>
      </w:r>
      <w:r>
        <w:t>като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представя</w:t>
      </w:r>
      <w:r>
        <w:rPr>
          <w:spacing w:val="-7"/>
        </w:rPr>
        <w:t xml:space="preserve"> </w:t>
      </w:r>
      <w:r>
        <w:t>и обосновка за</w:t>
      </w:r>
      <w:r>
        <w:rPr>
          <w:spacing w:val="-1"/>
        </w:rPr>
        <w:t xml:space="preserve"> </w:t>
      </w:r>
      <w:r>
        <w:t>тях.</w:t>
      </w:r>
    </w:p>
    <w:p w:rsidR="003E6D79" w:rsidRDefault="002E58BC">
      <w:pPr>
        <w:pStyle w:val="BodyText"/>
        <w:spacing w:before="147"/>
        <w:ind w:right="116"/>
      </w:pPr>
      <w:r>
        <w:rPr>
          <w:b/>
          <w:i/>
        </w:rPr>
        <w:t xml:space="preserve">ОСНОВНО ИЗИСКВАНЕ: </w:t>
      </w:r>
      <w:r>
        <w:t>За всяко географско ограничение се изисква солидна обосновка, специфична за продукта.</w:t>
      </w:r>
    </w:p>
    <w:p w:rsidR="003E6D79" w:rsidRDefault="002E58BC">
      <w:pPr>
        <w:pStyle w:val="BodyText"/>
        <w:spacing w:before="144"/>
        <w:ind w:right="120"/>
      </w:pPr>
      <w:r>
        <w:t>Забраната за опаковане извън района трябва да се прилага като изключение, тъй като тя представлява</w:t>
      </w:r>
      <w:r>
        <w:rPr>
          <w:spacing w:val="-12"/>
        </w:rPr>
        <w:t xml:space="preserve"> </w:t>
      </w:r>
      <w:r>
        <w:t>ограничаване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свободата,</w:t>
      </w:r>
      <w:r>
        <w:rPr>
          <w:spacing w:val="-11"/>
        </w:rPr>
        <w:t xml:space="preserve"> </w:t>
      </w:r>
      <w:r>
        <w:t>гарантирана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единния</w:t>
      </w:r>
      <w:r>
        <w:rPr>
          <w:spacing w:val="-10"/>
        </w:rPr>
        <w:t xml:space="preserve"> </w:t>
      </w:r>
      <w:r>
        <w:t>пазар.</w:t>
      </w:r>
      <w:r>
        <w:rPr>
          <w:spacing w:val="-11"/>
        </w:rPr>
        <w:t xml:space="preserve"> </w:t>
      </w:r>
      <w:r>
        <w:t>Посочва</w:t>
      </w:r>
      <w:r>
        <w:rPr>
          <w:spacing w:val="-10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 xml:space="preserve">ясно дали ограничението не позволява на даден купувач (например супермаркет в друга държава членка) да </w:t>
      </w:r>
      <w:proofErr w:type="spellStart"/>
      <w:r>
        <w:t>преопакова</w:t>
      </w:r>
      <w:proofErr w:type="spellEnd"/>
      <w:r>
        <w:t xml:space="preserve"> или да нарязва и т.н. продукта и се представят доказателства за необходимостта от такива</w:t>
      </w:r>
      <w:r>
        <w:rPr>
          <w:spacing w:val="-6"/>
        </w:rPr>
        <w:t xml:space="preserve"> </w:t>
      </w:r>
      <w:r>
        <w:t>ограничения.</w:t>
      </w:r>
    </w:p>
    <w:p w:rsidR="003E6D79" w:rsidRDefault="002E58BC">
      <w:pPr>
        <w:pStyle w:val="Heading1"/>
        <w:numPr>
          <w:ilvl w:val="1"/>
          <w:numId w:val="2"/>
        </w:numPr>
        <w:tabs>
          <w:tab w:val="left" w:pos="825"/>
        </w:tabs>
        <w:spacing w:before="152"/>
        <w:ind w:left="116" w:right="117" w:firstLine="0"/>
        <w:jc w:val="both"/>
      </w:pPr>
      <w:r>
        <w:t>СПЕЦИФИЧНИ ПРАВИЛА ЗА ЕТИКЕТИРАНЕ НА ПРОДУКТА, ЗА КОЙТО СЕ ОТНАСЯ</w:t>
      </w:r>
      <w:r>
        <w:rPr>
          <w:spacing w:val="-7"/>
        </w:rPr>
        <w:t xml:space="preserve"> </w:t>
      </w:r>
      <w:r>
        <w:t>НАИМЕНОВАНИЕТО</w:t>
      </w:r>
    </w:p>
    <w:p w:rsidR="003E6D79" w:rsidRDefault="002E58BC">
      <w:pPr>
        <w:pStyle w:val="BodyText"/>
        <w:spacing w:before="141"/>
        <w:ind w:right="113"/>
      </w:pPr>
      <w:r>
        <w:t>Този раздел не е задължителен. В него могат да се посочат всякакви специални изисквания за етикетирането, като например поставяне на лого върху етикета на продукта. В единния документ логото може да бъде възпроизведено в черно- бяло.</w:t>
      </w:r>
      <w:r>
        <w:rPr>
          <w:spacing w:val="-4"/>
        </w:rPr>
        <w:t xml:space="preserve"> </w:t>
      </w:r>
      <w:r>
        <w:t>Това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бъде</w:t>
      </w:r>
      <w:r>
        <w:rPr>
          <w:spacing w:val="-5"/>
        </w:rPr>
        <w:t xml:space="preserve"> </w:t>
      </w:r>
      <w:r>
        <w:t>полезно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инспекторите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държави</w:t>
      </w:r>
      <w:r>
        <w:rPr>
          <w:spacing w:val="-3"/>
        </w:rPr>
        <w:t xml:space="preserve"> </w:t>
      </w:r>
      <w:r>
        <w:t>членки,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следят за спазване на правата на заявителите. Ако се изисква възпроизвеждането на лого върху етикет, логото трябва да е достъпно за всички</w:t>
      </w:r>
      <w:r>
        <w:rPr>
          <w:spacing w:val="-9"/>
        </w:rPr>
        <w:t xml:space="preserve"> </w:t>
      </w:r>
      <w:r>
        <w:t>производители.</w:t>
      </w:r>
    </w:p>
    <w:p w:rsidR="003E6D79" w:rsidRDefault="002E58BC">
      <w:pPr>
        <w:pStyle w:val="BodyText"/>
        <w:spacing w:before="147"/>
        <w:ind w:right="114"/>
      </w:pPr>
      <w:r>
        <w:t>Излишно е да се повтарят разпоредбите относно етикетирането, формулирани в националната</w:t>
      </w:r>
      <w:r>
        <w:rPr>
          <w:spacing w:val="-16"/>
        </w:rPr>
        <w:t xml:space="preserve"> </w:t>
      </w:r>
      <w:r>
        <w:t>правна</w:t>
      </w:r>
      <w:r>
        <w:rPr>
          <w:spacing w:val="-14"/>
        </w:rPr>
        <w:t xml:space="preserve"> </w:t>
      </w:r>
      <w:r>
        <w:t>уредба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законодателството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ЕС:</w:t>
      </w:r>
      <w:r>
        <w:rPr>
          <w:spacing w:val="-15"/>
        </w:rPr>
        <w:t xml:space="preserve"> </w:t>
      </w:r>
      <w:r>
        <w:t>тези</w:t>
      </w:r>
      <w:r>
        <w:rPr>
          <w:spacing w:val="-17"/>
        </w:rPr>
        <w:t xml:space="preserve"> </w:t>
      </w:r>
      <w:r>
        <w:t>разпоредби</w:t>
      </w:r>
      <w:r>
        <w:rPr>
          <w:spacing w:val="-14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прилагат независимо от регистрацията на ЗНП или ЗГУ и ако бъдат изменени, може да се</w:t>
      </w:r>
      <w:r>
        <w:rPr>
          <w:spacing w:val="-24"/>
        </w:rPr>
        <w:t xml:space="preserve"> </w:t>
      </w:r>
      <w:r>
        <w:t>наложи</w:t>
      </w:r>
    </w:p>
    <w:p w:rsidR="003E6D79" w:rsidRDefault="003E6D79">
      <w:pPr>
        <w:sectPr w:rsidR="003E6D79">
          <w:pgSz w:w="11910" w:h="16840"/>
          <w:pgMar w:top="1320" w:right="1300" w:bottom="280" w:left="1300" w:header="720" w:footer="720" w:gutter="0"/>
          <w:cols w:space="720"/>
        </w:sectPr>
      </w:pPr>
    </w:p>
    <w:p w:rsidR="003E6D79" w:rsidRDefault="002E58BC">
      <w:pPr>
        <w:pStyle w:val="BodyText"/>
        <w:spacing w:before="69" w:line="367" w:lineRule="auto"/>
        <w:ind w:right="997"/>
        <w:jc w:val="left"/>
      </w:pPr>
      <w:r>
        <w:lastRenderedPageBreak/>
        <w:t>производителите на продукти със ЗНП/ЗГУ да подадат заявление за изменение. Посочването на незадължителната маркировка не е необходимо.</w:t>
      </w:r>
    </w:p>
    <w:p w:rsidR="003E6D79" w:rsidRDefault="002E58BC">
      <w:pPr>
        <w:pStyle w:val="Heading1"/>
        <w:numPr>
          <w:ilvl w:val="0"/>
          <w:numId w:val="2"/>
        </w:numPr>
        <w:tabs>
          <w:tab w:val="left" w:pos="364"/>
        </w:tabs>
        <w:spacing w:before="6"/>
        <w:ind w:hanging="247"/>
        <w:jc w:val="both"/>
      </w:pPr>
      <w:r>
        <w:t>КРАТКО ОПРЕДЕЛЕНИЕ НА ГЕОГРАФСКИЯ</w:t>
      </w:r>
      <w:r>
        <w:rPr>
          <w:spacing w:val="-2"/>
        </w:rPr>
        <w:t xml:space="preserve"> </w:t>
      </w:r>
      <w:r>
        <w:t>РАЙОН</w:t>
      </w:r>
    </w:p>
    <w:p w:rsidR="003E6D79" w:rsidRDefault="002E58BC">
      <w:pPr>
        <w:pStyle w:val="BodyText"/>
        <w:spacing w:before="141"/>
        <w:ind w:right="116"/>
      </w:pPr>
      <w:r>
        <w:t>Необходима е прецизност. В спецификацията се описва географският район, като се използват възможно най-подробни данни за физическите му очертания (например реки, пътища) или за административните граници. За земеделския производител и за инспектора трябва да бъде ясно дали даден отделен парцел е включен в района или е извън него. Следва да се избягват общите понятия.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C831A2">
      <w:pPr>
        <w:pStyle w:val="BodyText"/>
        <w:spacing w:before="1"/>
        <w:ind w:right="119"/>
      </w:pPr>
      <w:r>
        <w:t xml:space="preserve">В единния документ, </w:t>
      </w:r>
      <w:r w:rsidR="002E58BC">
        <w:t>ако районът обхваща 50 окръга в рамките на провинция с 55 окръга, не се избро</w:t>
      </w:r>
      <w:r>
        <w:t>яват 50-те окръга, а се посочва:</w:t>
      </w:r>
    </w:p>
    <w:p w:rsidR="003E6D79" w:rsidRDefault="002E58BC">
      <w:pPr>
        <w:pStyle w:val="BodyText"/>
        <w:ind w:right="123"/>
      </w:pPr>
      <w:r>
        <w:t xml:space="preserve">„Провинция </w:t>
      </w:r>
      <w:proofErr w:type="spellStart"/>
      <w:r>
        <w:t>Lorem-Ipsum</w:t>
      </w:r>
      <w:proofErr w:type="spellEnd"/>
      <w:r>
        <w:t xml:space="preserve">, с изключение на окръзите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,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Magna</w:t>
      </w:r>
      <w:proofErr w:type="spellEnd"/>
      <w:r>
        <w:t xml:space="preserve"> и </w:t>
      </w:r>
      <w:proofErr w:type="spellStart"/>
      <w:r>
        <w:t>Adipisicing</w:t>
      </w:r>
      <w:proofErr w:type="spellEnd"/>
      <w:r>
        <w:t>.“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BodyText"/>
        <w:ind w:right="119"/>
      </w:pPr>
      <w:r>
        <w:rPr>
          <w:b/>
          <w:i/>
        </w:rPr>
        <w:t xml:space="preserve">ОСНОВНО ИЗИСКВАНЕ: </w:t>
      </w:r>
      <w:r>
        <w:t>Границите на географския район трябва да бъдат определени, като се отчита връзката между мястото и продукта.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BodyText"/>
        <w:ind w:right="113"/>
      </w:pPr>
      <w:r>
        <w:t>Посочва</w:t>
      </w:r>
      <w:r>
        <w:rPr>
          <w:spacing w:val="-14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дали</w:t>
      </w:r>
      <w:r>
        <w:rPr>
          <w:spacing w:val="-12"/>
        </w:rPr>
        <w:t xml:space="preserve"> </w:t>
      </w:r>
      <w:r>
        <w:t>районът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ограничен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определени</w:t>
      </w:r>
      <w:r>
        <w:rPr>
          <w:spacing w:val="-13"/>
        </w:rPr>
        <w:t xml:space="preserve"> </w:t>
      </w:r>
      <w:r>
        <w:t>зони</w:t>
      </w:r>
      <w:r>
        <w:rPr>
          <w:spacing w:val="-13"/>
        </w:rPr>
        <w:t xml:space="preserve"> </w:t>
      </w:r>
      <w:r>
        <w:t>(например</w:t>
      </w:r>
      <w:r>
        <w:rPr>
          <w:spacing w:val="-13"/>
        </w:rPr>
        <w:t xml:space="preserve"> </w:t>
      </w:r>
      <w:r>
        <w:t>рибовъдни</w:t>
      </w:r>
      <w:r>
        <w:rPr>
          <w:spacing w:val="-13"/>
        </w:rPr>
        <w:t xml:space="preserve"> </w:t>
      </w:r>
      <w:r>
        <w:t>басейни) или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видове</w:t>
      </w:r>
      <w:r>
        <w:rPr>
          <w:spacing w:val="-5"/>
        </w:rPr>
        <w:t xml:space="preserve"> </w:t>
      </w:r>
      <w:r>
        <w:t>почви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рамките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района.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предпочитане</w:t>
      </w:r>
      <w:r>
        <w:rPr>
          <w:spacing w:val="-6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районът</w:t>
      </w:r>
      <w:r>
        <w:rPr>
          <w:spacing w:val="-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непрекъснат</w:t>
      </w:r>
      <w:r>
        <w:rPr>
          <w:spacing w:val="-3"/>
        </w:rPr>
        <w:t xml:space="preserve"> </w:t>
      </w:r>
      <w:r>
        <w:t>и еднороден, включително и по отношение на присъщите особености на средата, което е определящо за доказване на</w:t>
      </w:r>
      <w:r>
        <w:rPr>
          <w:spacing w:val="-5"/>
        </w:rPr>
        <w:t xml:space="preserve"> </w:t>
      </w:r>
      <w:r>
        <w:t>връзката.</w:t>
      </w:r>
    </w:p>
    <w:p w:rsidR="003E6D79" w:rsidRDefault="003E6D79">
      <w:pPr>
        <w:pStyle w:val="BodyText"/>
        <w:spacing w:before="10"/>
        <w:ind w:left="0"/>
        <w:jc w:val="left"/>
        <w:rPr>
          <w:sz w:val="20"/>
        </w:rPr>
      </w:pPr>
    </w:p>
    <w:p w:rsidR="003E6D79" w:rsidRDefault="002E58BC">
      <w:pPr>
        <w:pStyle w:val="BodyText"/>
      </w:pPr>
      <w:r>
        <w:t>Препоръчително е да се добави карта на географския район.</w:t>
      </w:r>
    </w:p>
    <w:p w:rsidR="003E6D79" w:rsidRDefault="003E6D79">
      <w:pPr>
        <w:pStyle w:val="BodyText"/>
        <w:spacing w:before="4"/>
        <w:ind w:left="0"/>
        <w:jc w:val="left"/>
        <w:rPr>
          <w:sz w:val="21"/>
        </w:rPr>
      </w:pPr>
    </w:p>
    <w:p w:rsidR="003E6D79" w:rsidRDefault="002E58BC">
      <w:pPr>
        <w:pStyle w:val="Heading1"/>
        <w:numPr>
          <w:ilvl w:val="0"/>
          <w:numId w:val="2"/>
        </w:numPr>
        <w:tabs>
          <w:tab w:val="left" w:pos="364"/>
        </w:tabs>
        <w:ind w:hanging="247"/>
        <w:jc w:val="both"/>
      </w:pPr>
      <w:r>
        <w:t>ВРЪЗКА С ГЕОГРАФСКИЯ</w:t>
      </w:r>
      <w:r>
        <w:rPr>
          <w:spacing w:val="-3"/>
        </w:rPr>
        <w:t xml:space="preserve"> </w:t>
      </w:r>
      <w:r>
        <w:t>РАЙОН</w:t>
      </w:r>
    </w:p>
    <w:p w:rsidR="003E6D79" w:rsidRDefault="002E58BC">
      <w:pPr>
        <w:pStyle w:val="BodyText"/>
        <w:spacing w:before="141"/>
        <w:ind w:right="116"/>
      </w:pPr>
      <w:r>
        <w:rPr>
          <w:b/>
          <w:i/>
        </w:rPr>
        <w:t xml:space="preserve">ОСНОВНО ИЗИСКВАНЕ: </w:t>
      </w:r>
      <w:r>
        <w:t>Връзката с географския район представлява най-важната част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единния</w:t>
      </w:r>
      <w:r>
        <w:rPr>
          <w:spacing w:val="-6"/>
        </w:rPr>
        <w:t xml:space="preserve"> </w:t>
      </w:r>
      <w:r>
        <w:t>документ.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покаже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какъв</w:t>
      </w:r>
      <w:r>
        <w:rPr>
          <w:spacing w:val="-7"/>
        </w:rPr>
        <w:t xml:space="preserve"> </w:t>
      </w:r>
      <w:r>
        <w:t>начин</w:t>
      </w:r>
      <w:r>
        <w:rPr>
          <w:spacing w:val="-5"/>
        </w:rPr>
        <w:t xml:space="preserve"> </w:t>
      </w:r>
      <w:r>
        <w:t>характеристиките на продукта се дължат на географския район и кои са природните, човешките и другите елементи, които обуславят спецификата на</w:t>
      </w:r>
      <w:r>
        <w:rPr>
          <w:spacing w:val="-4"/>
        </w:rPr>
        <w:t xml:space="preserve"> </w:t>
      </w:r>
      <w:r>
        <w:t>продукта.</w:t>
      </w:r>
    </w:p>
    <w:p w:rsidR="003E6D79" w:rsidRDefault="002E58BC">
      <w:pPr>
        <w:pStyle w:val="BodyText"/>
        <w:spacing w:before="145"/>
        <w:ind w:right="112"/>
      </w:pPr>
      <w:r>
        <w:t>В този раздел трябва да се опишат специфичните характеристики на продукта, специфичните характеристики на географския район, ко</w:t>
      </w:r>
      <w:r w:rsidR="00BC35A3">
        <w:t>йто поражда или оказва</w:t>
      </w:r>
      <w:r>
        <w:t xml:space="preserve"> влияние върху специфичните характеристики на продукта, както и начинът, по който тези специфични характеристики на географския район </w:t>
      </w:r>
      <w:r w:rsidR="00BC35A3">
        <w:t>са свързани със</w:t>
      </w:r>
      <w:r>
        <w:rPr>
          <w:spacing w:val="-19"/>
        </w:rPr>
        <w:t xml:space="preserve"> </w:t>
      </w:r>
      <w:r>
        <w:t>специфичните</w:t>
      </w:r>
      <w:r>
        <w:rPr>
          <w:spacing w:val="-11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продукта.</w:t>
      </w:r>
      <w:r>
        <w:rPr>
          <w:spacing w:val="-11"/>
        </w:rPr>
        <w:t xml:space="preserve"> </w:t>
      </w:r>
      <w:r>
        <w:t>Това</w:t>
      </w:r>
      <w:r>
        <w:rPr>
          <w:spacing w:val="-13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„връзката“</w:t>
      </w:r>
      <w:r>
        <w:rPr>
          <w:spacing w:val="-13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географската среда и качеството на</w:t>
      </w:r>
      <w:r>
        <w:rPr>
          <w:spacing w:val="-3"/>
        </w:rPr>
        <w:t xml:space="preserve"> </w:t>
      </w:r>
      <w:r>
        <w:t>продукта.</w:t>
      </w:r>
    </w:p>
    <w:p w:rsidR="003E6D79" w:rsidRDefault="002E58BC">
      <w:pPr>
        <w:pStyle w:val="BodyText"/>
        <w:spacing w:before="146"/>
        <w:ind w:right="119"/>
      </w:pPr>
      <w:r>
        <w:t>В описанието също така трябва да се подчертае с какво методите на производство на дадения продукт са по-добри от другите и допринасят за неговото специфично и отличително качество.</w:t>
      </w:r>
    </w:p>
    <w:p w:rsidR="003E6D79" w:rsidRDefault="002E58BC">
      <w:pPr>
        <w:pStyle w:val="BodyText"/>
        <w:spacing w:before="147"/>
        <w:ind w:right="114"/>
      </w:pPr>
      <w:r>
        <w:rPr>
          <w:b/>
          <w:i/>
        </w:rPr>
        <w:t xml:space="preserve">Заявление за ЗГУ: </w:t>
      </w:r>
      <w:r>
        <w:t xml:space="preserve">посочва се ясно дали </w:t>
      </w:r>
      <w:r w:rsidR="00BC35A3">
        <w:t>заявлението</w:t>
      </w:r>
      <w:r>
        <w:t xml:space="preserve"> се </w:t>
      </w:r>
      <w:r w:rsidR="00BC35A3">
        <w:t>основава</w:t>
      </w:r>
      <w:r>
        <w:t xml:space="preserve"> на специфично качество, репутация или други характеристики, които могат да бъдат отдадени на географски</w:t>
      </w:r>
      <w:r w:rsidR="00BC35A3">
        <w:t>я</w:t>
      </w:r>
      <w:r>
        <w:t xml:space="preserve"> произход</w:t>
      </w:r>
      <w:r w:rsidR="00BC35A3">
        <w:t xml:space="preserve"> на продукта</w:t>
      </w:r>
      <w:r>
        <w:t>.</w:t>
      </w:r>
    </w:p>
    <w:p w:rsidR="003E6D79" w:rsidRDefault="002E58BC">
      <w:pPr>
        <w:pStyle w:val="Heading2"/>
        <w:spacing w:before="152"/>
      </w:pPr>
      <w:r>
        <w:t>Специфични характеристики на продукта</w:t>
      </w:r>
    </w:p>
    <w:p w:rsidR="003E6D79" w:rsidRDefault="002E58BC">
      <w:pPr>
        <w:pStyle w:val="BodyText"/>
        <w:spacing w:before="141"/>
        <w:ind w:right="116"/>
      </w:pPr>
      <w:r>
        <w:t xml:space="preserve">Описанието на специфичните характеристики на продукта трябва да бъде съгласувано с </w:t>
      </w:r>
      <w:r w:rsidR="00BC35A3">
        <w:t>Р</w:t>
      </w:r>
      <w:r>
        <w:t>аздел 3.2; доколкото е възможно, следва да се избягват повторенията.</w:t>
      </w:r>
    </w:p>
    <w:p w:rsidR="003E6D79" w:rsidRDefault="002E58BC" w:rsidP="00BC35A3">
      <w:pPr>
        <w:pStyle w:val="BodyText"/>
        <w:spacing w:before="144"/>
        <w:ind w:right="120"/>
        <w:sectPr w:rsidR="003E6D79">
          <w:pgSz w:w="11910" w:h="16840"/>
          <w:pgMar w:top="1320" w:right="1300" w:bottom="280" w:left="1300" w:header="720" w:footer="720" w:gutter="0"/>
          <w:cols w:space="720"/>
        </w:sectPr>
      </w:pPr>
      <w:r>
        <w:t>Необходимо е да се определи и опише какво прави този продукт специален в сравнение със сходните на него продукти. Посочват се само конкретните характеристики на</w:t>
      </w:r>
    </w:p>
    <w:p w:rsidR="003E6D79" w:rsidRDefault="002E58BC" w:rsidP="00BC35A3">
      <w:pPr>
        <w:pStyle w:val="BodyText"/>
        <w:spacing w:before="69"/>
        <w:ind w:left="0" w:right="118"/>
      </w:pPr>
      <w:r>
        <w:lastRenderedPageBreak/>
        <w:t xml:space="preserve">продукта, които се дължат (или могат да бъдат отдадени) на </w:t>
      </w:r>
      <w:r w:rsidR="00BC35A3">
        <w:t>елементите, описани в Раздел 5.1</w:t>
      </w:r>
      <w:r>
        <w:t>.</w:t>
      </w:r>
    </w:p>
    <w:p w:rsidR="003E6D79" w:rsidRDefault="002E58BC" w:rsidP="00BC35A3">
      <w:pPr>
        <w:pStyle w:val="BodyText"/>
        <w:spacing w:before="147"/>
        <w:ind w:left="0" w:right="118"/>
      </w:pPr>
      <w:r>
        <w:rPr>
          <w:b/>
          <w:i/>
        </w:rPr>
        <w:t xml:space="preserve">ОСНОВНО ИЗИСКВАНЕ: </w:t>
      </w:r>
      <w:r>
        <w:t>Не се включват особености на продукта, които нямат отношение към географския район и</w:t>
      </w:r>
      <w:r w:rsidR="00BC35A3">
        <w:t>ли към специфичните умения на производителите, или</w:t>
      </w:r>
      <w:r>
        <w:t xml:space="preserve"> </w:t>
      </w:r>
      <w:r w:rsidR="00BC35A3">
        <w:t>нямат връзка с</w:t>
      </w:r>
      <w:r>
        <w:t xml:space="preserve"> репутацията на продукта. Представят се конкретни и точни елементи, които обосновават тези </w:t>
      </w:r>
      <w:r w:rsidR="00BC35A3">
        <w:t xml:space="preserve">експертни </w:t>
      </w:r>
      <w:r>
        <w:t>умения.</w:t>
      </w:r>
    </w:p>
    <w:p w:rsidR="003E6D79" w:rsidRDefault="002E58BC" w:rsidP="00BC35A3">
      <w:pPr>
        <w:pStyle w:val="BodyText"/>
        <w:spacing w:before="147"/>
        <w:ind w:left="0" w:right="120"/>
      </w:pPr>
      <w:r>
        <w:t xml:space="preserve">Посочват се конкретни примери за действителното използване на наименованието в миналото </w:t>
      </w:r>
      <w:r>
        <w:rPr>
          <w:b/>
        </w:rPr>
        <w:t xml:space="preserve">и </w:t>
      </w:r>
      <w:r>
        <w:t xml:space="preserve">в днешно време, като </w:t>
      </w:r>
      <w:r w:rsidR="00565DEA">
        <w:t>е препоръчително да се използват елементи</w:t>
      </w:r>
      <w:r>
        <w:t xml:space="preserve">, </w:t>
      </w:r>
      <w:r w:rsidR="00565DEA">
        <w:t>извлечени от</w:t>
      </w:r>
      <w:r>
        <w:t xml:space="preserve"> търговска</w:t>
      </w:r>
      <w:r w:rsidR="00565DEA">
        <w:t>та</w:t>
      </w:r>
      <w:r>
        <w:t xml:space="preserve"> реализация на продукта.</w:t>
      </w:r>
    </w:p>
    <w:p w:rsidR="003E6D79" w:rsidRDefault="002E58BC" w:rsidP="00BC35A3">
      <w:pPr>
        <w:pStyle w:val="Heading2"/>
        <w:ind w:left="0"/>
      </w:pPr>
      <w:r>
        <w:t>Специфични характеристики на географския район</w:t>
      </w:r>
    </w:p>
    <w:p w:rsidR="003E6D79" w:rsidRDefault="002E58BC" w:rsidP="00BC35A3">
      <w:pPr>
        <w:pStyle w:val="BodyText"/>
        <w:spacing w:before="141"/>
        <w:ind w:left="0" w:right="117"/>
      </w:pPr>
      <w:r>
        <w:rPr>
          <w:b/>
          <w:i/>
        </w:rPr>
        <w:t xml:space="preserve">ОСНОВНО ИЗИСКВАНЕ: </w:t>
      </w:r>
      <w:r>
        <w:t>Необходимо е да се посочат и опишат характеристиките на определения географски район, които имат отношение към връзката. Те могат да включват</w:t>
      </w:r>
      <w:r>
        <w:rPr>
          <w:spacing w:val="-17"/>
        </w:rPr>
        <w:t xml:space="preserve"> </w:t>
      </w:r>
      <w:r>
        <w:t>почвено-климатичните</w:t>
      </w:r>
      <w:r>
        <w:rPr>
          <w:spacing w:val="-18"/>
        </w:rPr>
        <w:t xml:space="preserve"> </w:t>
      </w:r>
      <w:r>
        <w:t>особености,</w:t>
      </w:r>
      <w:r>
        <w:rPr>
          <w:spacing w:val="-18"/>
        </w:rPr>
        <w:t xml:space="preserve"> </w:t>
      </w:r>
      <w:r>
        <w:t>топографията,</w:t>
      </w:r>
      <w:r>
        <w:rPr>
          <w:spacing w:val="-17"/>
        </w:rPr>
        <w:t xml:space="preserve"> </w:t>
      </w:r>
      <w:r>
        <w:t>климата,</w:t>
      </w:r>
      <w:r>
        <w:rPr>
          <w:spacing w:val="-18"/>
        </w:rPr>
        <w:t xml:space="preserve"> </w:t>
      </w:r>
      <w:r>
        <w:t>почвата,</w:t>
      </w:r>
      <w:r>
        <w:rPr>
          <w:spacing w:val="-18"/>
        </w:rPr>
        <w:t xml:space="preserve"> </w:t>
      </w:r>
      <w:r>
        <w:t>валежите, изложението, надморската височина и т. н. Не се включват особености на географския район, които нямат влияние върху специфичната характеристика на продукта. Избягва се използването на общи понятия, като например „</w:t>
      </w:r>
      <w:r w:rsidR="00565DEA">
        <w:t>красив</w:t>
      </w:r>
      <w:r>
        <w:rPr>
          <w:spacing w:val="-12"/>
        </w:rPr>
        <w:t xml:space="preserve"> </w:t>
      </w:r>
      <w:r>
        <w:t>пейзаж“.</w:t>
      </w:r>
    </w:p>
    <w:p w:rsidR="003E6D79" w:rsidRDefault="002E58BC" w:rsidP="00BC35A3">
      <w:pPr>
        <w:pStyle w:val="BodyText"/>
        <w:spacing w:before="145"/>
        <w:ind w:left="0" w:right="117"/>
      </w:pPr>
      <w:r>
        <w:t>Могат да бъдат описани и специфичните умения на местните производители</w:t>
      </w:r>
      <w:r w:rsidR="00565DEA">
        <w:t xml:space="preserve"> (</w:t>
      </w:r>
      <w:proofErr w:type="spellStart"/>
      <w:r w:rsidR="00565DEA">
        <w:t>ноу-хау</w:t>
      </w:r>
      <w:proofErr w:type="spellEnd"/>
      <w:r w:rsidR="00565DEA">
        <w:t>)</w:t>
      </w:r>
      <w:r>
        <w:t xml:space="preserve">. Тези умения трябва да бъдат характерни и особени </w:t>
      </w:r>
      <w:r w:rsidR="00565DEA">
        <w:t>-</w:t>
      </w:r>
      <w:r>
        <w:t xml:space="preserve"> не </w:t>
      </w:r>
      <w:r w:rsidR="00565DEA">
        <w:t>са</w:t>
      </w:r>
      <w:r>
        <w:t xml:space="preserve"> достатъчн</w:t>
      </w:r>
      <w:r w:rsidR="00565DEA">
        <w:t>и</w:t>
      </w:r>
      <w:r>
        <w:t xml:space="preserve"> обичайните производствени практики.</w:t>
      </w:r>
    </w:p>
    <w:p w:rsidR="003E6D79" w:rsidRDefault="002E58BC" w:rsidP="00BC35A3">
      <w:pPr>
        <w:pStyle w:val="Heading2"/>
        <w:ind w:left="0" w:right="119"/>
      </w:pPr>
      <w:r>
        <w:t>Как специфичните характеристики на географския район оказват влияние върху специфичните характеристики на продукта (</w:t>
      </w:r>
      <w:r w:rsidR="00565DEA">
        <w:t>причинно-следствена в</w:t>
      </w:r>
      <w:r>
        <w:t>ръзка)</w:t>
      </w:r>
    </w:p>
    <w:p w:rsidR="003E6D79" w:rsidRDefault="002E58BC" w:rsidP="00BC35A3">
      <w:pPr>
        <w:pStyle w:val="BodyText"/>
        <w:spacing w:before="142"/>
        <w:ind w:left="0" w:right="113"/>
      </w:pPr>
      <w:r>
        <w:rPr>
          <w:b/>
          <w:i/>
        </w:rPr>
        <w:t>ОСНОВНО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ИЗИСКВАНЕ:</w:t>
      </w:r>
      <w:r>
        <w:rPr>
          <w:b/>
          <w:i/>
          <w:spacing w:val="-4"/>
        </w:rPr>
        <w:t xml:space="preserve"> </w:t>
      </w:r>
      <w:r>
        <w:t>Показва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факторите,</w:t>
      </w:r>
      <w:r>
        <w:rPr>
          <w:spacing w:val="-5"/>
        </w:rPr>
        <w:t xml:space="preserve"> </w:t>
      </w:r>
      <w:r>
        <w:t>които</w:t>
      </w:r>
      <w:r>
        <w:rPr>
          <w:spacing w:val="-5"/>
        </w:rPr>
        <w:t xml:space="preserve"> </w:t>
      </w:r>
      <w:r>
        <w:t>съществуват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географския район, обуславят особеностите на продукта. Представя се обективна обосновка, която доказва взаимната връзка между специфичните характеристики на географския район и специфичните характеристики на</w:t>
      </w:r>
      <w:r>
        <w:rPr>
          <w:spacing w:val="-5"/>
        </w:rPr>
        <w:t xml:space="preserve"> </w:t>
      </w:r>
      <w:r>
        <w:t>продукта.</w:t>
      </w:r>
    </w:p>
    <w:p w:rsidR="003E6D79" w:rsidRDefault="002E58BC" w:rsidP="00BC35A3">
      <w:pPr>
        <w:pStyle w:val="BodyText"/>
        <w:spacing w:before="147"/>
        <w:ind w:left="0" w:right="126"/>
      </w:pPr>
      <w:r>
        <w:t>В случай на заявления за ЗГУ, базирани на репутация, в този раздел се посочват причините, поради които специфичният продукт е свързан с географския район.</w:t>
      </w:r>
    </w:p>
    <w:p w:rsidR="003E6D79" w:rsidRDefault="002E58BC" w:rsidP="00BC35A3">
      <w:pPr>
        <w:pStyle w:val="BodyText"/>
        <w:spacing w:before="146"/>
        <w:ind w:left="0" w:right="119"/>
      </w:pPr>
      <w:r>
        <w:t xml:space="preserve">Посочва се специфичната </w:t>
      </w:r>
      <w:r w:rsidR="00565DEA">
        <w:t>репутация</w:t>
      </w:r>
      <w:r>
        <w:t xml:space="preserve"> и се </w:t>
      </w:r>
      <w:r w:rsidR="00565DEA">
        <w:t>представят информация и точни</w:t>
      </w:r>
      <w:r>
        <w:t xml:space="preserve"> елементи, които я доказват. Едно от </w:t>
      </w:r>
      <w:r w:rsidR="00565DEA">
        <w:t>най-</w:t>
      </w:r>
      <w:r>
        <w:t>подходящите средства за доказване на връзката могат да бъдат изрезки от периодични издания.</w:t>
      </w:r>
    </w:p>
    <w:p w:rsidR="003E6D79" w:rsidRDefault="002E58BC" w:rsidP="00BC35A3">
      <w:pPr>
        <w:pStyle w:val="BodyText"/>
        <w:spacing w:before="145"/>
        <w:ind w:left="0" w:right="113"/>
      </w:pPr>
      <w:r>
        <w:t>Показва се, че репутацията на продукта е свързана с наименованието и се дължи на географския район. Като доказателства за репутацията могат да се използват награди, цитиране в специализирана литература или вестници, специално споменаване в публикации в областта на кулинарията и др.</w:t>
      </w:r>
    </w:p>
    <w:p w:rsidR="003E6D79" w:rsidRDefault="003E6D79">
      <w:pPr>
        <w:pStyle w:val="BodyText"/>
        <w:spacing w:before="10"/>
        <w:ind w:left="0"/>
        <w:jc w:val="left"/>
        <w:rPr>
          <w:sz w:val="31"/>
        </w:rPr>
      </w:pPr>
    </w:p>
    <w:p w:rsidR="003E6D79" w:rsidRDefault="002E58BC" w:rsidP="00BC35A3">
      <w:pPr>
        <w:pStyle w:val="Heading1"/>
        <w:spacing w:line="273" w:lineRule="exact"/>
        <w:ind w:left="0"/>
      </w:pPr>
      <w:r>
        <w:t>Препратка към публикуваната спецификация</w:t>
      </w:r>
    </w:p>
    <w:p w:rsidR="003E6D79" w:rsidRDefault="002E58BC" w:rsidP="00D6623B">
      <w:pPr>
        <w:pStyle w:val="BodyText"/>
        <w:spacing w:line="273" w:lineRule="exact"/>
        <w:ind w:left="0"/>
      </w:pPr>
      <w:r>
        <w:t>(Член 8, параграф 2 от Регламент (ЕС) № 1151/2012)</w:t>
      </w:r>
    </w:p>
    <w:p w:rsidR="003E6D79" w:rsidRDefault="002E58BC" w:rsidP="00BC35A3">
      <w:pPr>
        <w:pStyle w:val="BodyText"/>
        <w:spacing w:before="147"/>
        <w:ind w:left="0" w:right="123"/>
      </w:pPr>
      <w:r>
        <w:t xml:space="preserve">Накрая се прилага продуктовата спецификация. Националните органи я публикуват в интернет и посочват линка тук </w:t>
      </w:r>
      <w:r w:rsidR="00D6623B">
        <w:rPr>
          <w:lang w:val="en-US"/>
        </w:rPr>
        <w:t>-</w:t>
      </w:r>
      <w:r>
        <w:t xml:space="preserve"> след единния документ.</w:t>
      </w:r>
    </w:p>
    <w:sectPr w:rsidR="003E6D79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094"/>
    <w:multiLevelType w:val="hybridMultilevel"/>
    <w:tmpl w:val="79181974"/>
    <w:lvl w:ilvl="0" w:tplc="BD005BA8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C6C61642">
      <w:numFmt w:val="bullet"/>
      <w:lvlText w:val="•"/>
      <w:lvlJc w:val="left"/>
      <w:pPr>
        <w:ind w:left="1038" w:hanging="166"/>
      </w:pPr>
      <w:rPr>
        <w:rFonts w:hint="default"/>
        <w:lang w:val="bg-BG" w:eastAsia="bg-BG" w:bidi="bg-BG"/>
      </w:rPr>
    </w:lvl>
    <w:lvl w:ilvl="2" w:tplc="62DCEB34">
      <w:numFmt w:val="bullet"/>
      <w:lvlText w:val="•"/>
      <w:lvlJc w:val="left"/>
      <w:pPr>
        <w:ind w:left="1957" w:hanging="166"/>
      </w:pPr>
      <w:rPr>
        <w:rFonts w:hint="default"/>
        <w:lang w:val="bg-BG" w:eastAsia="bg-BG" w:bidi="bg-BG"/>
      </w:rPr>
    </w:lvl>
    <w:lvl w:ilvl="3" w:tplc="E3E0C3E4">
      <w:numFmt w:val="bullet"/>
      <w:lvlText w:val="•"/>
      <w:lvlJc w:val="left"/>
      <w:pPr>
        <w:ind w:left="2875" w:hanging="166"/>
      </w:pPr>
      <w:rPr>
        <w:rFonts w:hint="default"/>
        <w:lang w:val="bg-BG" w:eastAsia="bg-BG" w:bidi="bg-BG"/>
      </w:rPr>
    </w:lvl>
    <w:lvl w:ilvl="4" w:tplc="818C6508">
      <w:numFmt w:val="bullet"/>
      <w:lvlText w:val="•"/>
      <w:lvlJc w:val="left"/>
      <w:pPr>
        <w:ind w:left="3794" w:hanging="166"/>
      </w:pPr>
      <w:rPr>
        <w:rFonts w:hint="default"/>
        <w:lang w:val="bg-BG" w:eastAsia="bg-BG" w:bidi="bg-BG"/>
      </w:rPr>
    </w:lvl>
    <w:lvl w:ilvl="5" w:tplc="6E6A3E44">
      <w:numFmt w:val="bullet"/>
      <w:lvlText w:val="•"/>
      <w:lvlJc w:val="left"/>
      <w:pPr>
        <w:ind w:left="4713" w:hanging="166"/>
      </w:pPr>
      <w:rPr>
        <w:rFonts w:hint="default"/>
        <w:lang w:val="bg-BG" w:eastAsia="bg-BG" w:bidi="bg-BG"/>
      </w:rPr>
    </w:lvl>
    <w:lvl w:ilvl="6" w:tplc="440E4C58">
      <w:numFmt w:val="bullet"/>
      <w:lvlText w:val="•"/>
      <w:lvlJc w:val="left"/>
      <w:pPr>
        <w:ind w:left="5631" w:hanging="166"/>
      </w:pPr>
      <w:rPr>
        <w:rFonts w:hint="default"/>
        <w:lang w:val="bg-BG" w:eastAsia="bg-BG" w:bidi="bg-BG"/>
      </w:rPr>
    </w:lvl>
    <w:lvl w:ilvl="7" w:tplc="52BA3BFA">
      <w:numFmt w:val="bullet"/>
      <w:lvlText w:val="•"/>
      <w:lvlJc w:val="left"/>
      <w:pPr>
        <w:ind w:left="6550" w:hanging="166"/>
      </w:pPr>
      <w:rPr>
        <w:rFonts w:hint="default"/>
        <w:lang w:val="bg-BG" w:eastAsia="bg-BG" w:bidi="bg-BG"/>
      </w:rPr>
    </w:lvl>
    <w:lvl w:ilvl="8" w:tplc="71207CEC">
      <w:numFmt w:val="bullet"/>
      <w:lvlText w:val="•"/>
      <w:lvlJc w:val="left"/>
      <w:pPr>
        <w:ind w:left="7469" w:hanging="166"/>
      </w:pPr>
      <w:rPr>
        <w:rFonts w:hint="default"/>
        <w:lang w:val="bg-BG" w:eastAsia="bg-BG" w:bidi="bg-BG"/>
      </w:rPr>
    </w:lvl>
  </w:abstractNum>
  <w:abstractNum w:abstractNumId="1">
    <w:nsid w:val="738D2882"/>
    <w:multiLevelType w:val="multilevel"/>
    <w:tmpl w:val="F8628336"/>
    <w:lvl w:ilvl="0">
      <w:start w:val="1"/>
      <w:numFmt w:val="decimal"/>
      <w:lvlText w:val="%1."/>
      <w:lvlJc w:val="left"/>
      <w:pPr>
        <w:ind w:left="363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762" w:hanging="708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705" w:hanging="708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648" w:hanging="70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591" w:hanging="70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534" w:hanging="70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477" w:hanging="70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420" w:hanging="708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9"/>
    <w:rsid w:val="0002193F"/>
    <w:rsid w:val="00030DC5"/>
    <w:rsid w:val="00197D25"/>
    <w:rsid w:val="001A70DA"/>
    <w:rsid w:val="002E58BC"/>
    <w:rsid w:val="003971EF"/>
    <w:rsid w:val="003E6D79"/>
    <w:rsid w:val="003E7AD0"/>
    <w:rsid w:val="00490CE6"/>
    <w:rsid w:val="004B559A"/>
    <w:rsid w:val="00565DEA"/>
    <w:rsid w:val="006C358C"/>
    <w:rsid w:val="007170C8"/>
    <w:rsid w:val="008F3DCF"/>
    <w:rsid w:val="00976CE9"/>
    <w:rsid w:val="009F2B4A"/>
    <w:rsid w:val="00BA7693"/>
    <w:rsid w:val="00BC35A3"/>
    <w:rsid w:val="00C74843"/>
    <w:rsid w:val="00C831A2"/>
    <w:rsid w:val="00D6623B"/>
    <w:rsid w:val="00D67CE4"/>
    <w:rsid w:val="00D7096F"/>
    <w:rsid w:val="00E078A4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51"/>
      <w:ind w:left="116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0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51"/>
      <w:ind w:left="116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0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agriculture/quality/schemes/legislation_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Kircheva</cp:lastModifiedBy>
  <cp:revision>3</cp:revision>
  <dcterms:created xsi:type="dcterms:W3CDTF">2018-05-09T11:45:00Z</dcterms:created>
  <dcterms:modified xsi:type="dcterms:W3CDTF">2018-05-09T11:55:00Z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